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A8" w:rsidRPr="005104A8" w:rsidRDefault="005104A8" w:rsidP="005104A8">
      <w:pPr>
        <w:wordWrap w:val="0"/>
        <w:adjustRightInd w:val="0"/>
        <w:snapToGrid w:val="0"/>
        <w:spacing w:afterLines="50" w:after="156" w:line="288" w:lineRule="auto"/>
        <w:jc w:val="center"/>
        <w:outlineLvl w:val="3"/>
        <w:rPr>
          <w:rFonts w:ascii="宋体" w:eastAsia="宋体" w:hAnsi="宋体" w:cs="Times New Roman" w:hint="eastAsia"/>
          <w:b/>
          <w:sz w:val="36"/>
          <w:szCs w:val="24"/>
        </w:rPr>
      </w:pPr>
      <w:bookmarkStart w:id="0" w:name="_Toc403491566"/>
      <w:r w:rsidRPr="005104A8">
        <w:rPr>
          <w:rFonts w:ascii="宋体" w:eastAsia="宋体" w:hAnsi="宋体" w:cs="Times New Roman" w:hint="eastAsia"/>
          <w:b/>
          <w:sz w:val="36"/>
          <w:szCs w:val="24"/>
        </w:rPr>
        <w:t>招标人需求书</w:t>
      </w:r>
    </w:p>
    <w:p w:rsidR="0064232B" w:rsidRPr="0064232B" w:rsidRDefault="0064232B" w:rsidP="0064232B">
      <w:pPr>
        <w:keepNext/>
        <w:widowControl/>
        <w:numPr>
          <w:ilvl w:val="1"/>
          <w:numId w:val="7"/>
        </w:numPr>
        <w:wordWrap w:val="0"/>
        <w:autoSpaceDE w:val="0"/>
        <w:adjustRightInd w:val="0"/>
        <w:snapToGrid w:val="0"/>
        <w:spacing w:beforeLines="50" w:before="156" w:line="312" w:lineRule="auto"/>
        <w:ind w:firstLineChars="200" w:firstLine="482"/>
        <w:jc w:val="left"/>
        <w:outlineLvl w:val="1"/>
        <w:rPr>
          <w:rFonts w:ascii="宋体" w:eastAsia="宋体" w:hAnsi="宋体" w:cs="Times New Roman"/>
          <w:b/>
          <w:bCs/>
          <w:sz w:val="24"/>
          <w:szCs w:val="32"/>
        </w:rPr>
      </w:pPr>
      <w:r w:rsidRPr="0064232B">
        <w:rPr>
          <w:rFonts w:ascii="宋体" w:eastAsia="宋体" w:hAnsi="宋体" w:cs="Times New Roman" w:hint="eastAsia"/>
          <w:b/>
          <w:bCs/>
          <w:sz w:val="24"/>
          <w:szCs w:val="32"/>
        </w:rPr>
        <w:t>、项目概况</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hint="eastAsia"/>
          <w:sz w:val="24"/>
          <w:szCs w:val="24"/>
        </w:rPr>
        <w:t>为配合区纪委相关工作开展，现拟对建科集团及下属企业工程项目及物业管理项目情况进行专项审计</w:t>
      </w:r>
      <w:r w:rsidRPr="0064232B">
        <w:rPr>
          <w:rFonts w:ascii="宋体" w:eastAsia="宋体" w:hAnsi="宋体" w:cs="Times New Roman"/>
          <w:sz w:val="24"/>
          <w:szCs w:val="24"/>
        </w:rPr>
        <w:t>。</w:t>
      </w:r>
    </w:p>
    <w:p w:rsidR="0064232B" w:rsidRPr="0064232B" w:rsidRDefault="0064232B" w:rsidP="0064232B">
      <w:pPr>
        <w:keepNext/>
        <w:widowControl/>
        <w:numPr>
          <w:ilvl w:val="1"/>
          <w:numId w:val="7"/>
        </w:numPr>
        <w:wordWrap w:val="0"/>
        <w:autoSpaceDE w:val="0"/>
        <w:adjustRightInd w:val="0"/>
        <w:snapToGrid w:val="0"/>
        <w:spacing w:beforeLines="50" w:before="156" w:line="312" w:lineRule="auto"/>
        <w:ind w:firstLineChars="200" w:firstLine="482"/>
        <w:jc w:val="left"/>
        <w:outlineLvl w:val="1"/>
        <w:rPr>
          <w:rFonts w:ascii="宋体" w:eastAsia="宋体" w:hAnsi="宋体" w:cs="Times New Roman"/>
          <w:b/>
          <w:bCs/>
          <w:sz w:val="24"/>
          <w:szCs w:val="32"/>
        </w:rPr>
      </w:pPr>
      <w:r w:rsidRPr="0064232B">
        <w:rPr>
          <w:rFonts w:ascii="宋体" w:eastAsia="宋体" w:hAnsi="宋体" w:cs="Times New Roman" w:hint="eastAsia"/>
          <w:b/>
          <w:bCs/>
          <w:sz w:val="24"/>
          <w:szCs w:val="32"/>
        </w:rPr>
        <w:t>、审计期间</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sz w:val="24"/>
          <w:szCs w:val="24"/>
        </w:rPr>
        <w:t>2019年4月至2025年3月。</w:t>
      </w:r>
    </w:p>
    <w:p w:rsidR="0064232B" w:rsidRPr="0064232B" w:rsidRDefault="0064232B" w:rsidP="0064232B">
      <w:pPr>
        <w:keepNext/>
        <w:widowControl/>
        <w:numPr>
          <w:ilvl w:val="1"/>
          <w:numId w:val="7"/>
        </w:numPr>
        <w:wordWrap w:val="0"/>
        <w:autoSpaceDE w:val="0"/>
        <w:adjustRightInd w:val="0"/>
        <w:snapToGrid w:val="0"/>
        <w:spacing w:beforeLines="50" w:before="156" w:line="312" w:lineRule="auto"/>
        <w:ind w:firstLineChars="200" w:firstLine="482"/>
        <w:jc w:val="left"/>
        <w:outlineLvl w:val="1"/>
        <w:rPr>
          <w:rFonts w:ascii="宋体" w:eastAsia="宋体" w:hAnsi="宋体" w:cs="Times New Roman"/>
          <w:b/>
          <w:bCs/>
          <w:sz w:val="24"/>
          <w:szCs w:val="32"/>
        </w:rPr>
      </w:pPr>
      <w:r w:rsidRPr="0064232B">
        <w:rPr>
          <w:rFonts w:ascii="宋体" w:eastAsia="宋体" w:hAnsi="宋体" w:cs="Times New Roman" w:hint="eastAsia"/>
          <w:b/>
          <w:bCs/>
          <w:sz w:val="24"/>
          <w:szCs w:val="32"/>
        </w:rPr>
        <w:t>、服务内容及要求</w:t>
      </w:r>
      <w:bookmarkStart w:id="1" w:name="_GoBack"/>
      <w:bookmarkEnd w:id="1"/>
    </w:p>
    <w:p w:rsidR="0064232B" w:rsidRPr="0064232B" w:rsidRDefault="0064232B" w:rsidP="0064232B">
      <w:pPr>
        <w:wordWrap w:val="0"/>
        <w:adjustRightInd w:val="0"/>
        <w:snapToGrid w:val="0"/>
        <w:spacing w:line="312" w:lineRule="auto"/>
        <w:ind w:firstLineChars="200" w:firstLine="482"/>
        <w:rPr>
          <w:rFonts w:ascii="宋体" w:eastAsia="宋体" w:hAnsi="宋体" w:cs="Times New Roman"/>
          <w:b/>
          <w:sz w:val="24"/>
          <w:szCs w:val="24"/>
        </w:rPr>
      </w:pPr>
      <w:r w:rsidRPr="0064232B">
        <w:rPr>
          <w:rFonts w:ascii="宋体" w:eastAsia="宋体" w:hAnsi="宋体" w:cs="Times New Roman" w:hint="eastAsia"/>
          <w:b/>
          <w:sz w:val="24"/>
          <w:szCs w:val="24"/>
        </w:rPr>
        <w:t>（一）对审计工作质量和时限的要求</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sz w:val="24"/>
          <w:szCs w:val="24"/>
        </w:rPr>
        <w:t>1、为了保证工作总体进度，中标人应自收到中标通知书后3个工作日内完成审前调查并制定具体的审计实施方案提交招标人；在被审计单位递交审计材料之后的5个工作日内应反馈材料是否齐全等初步工作意见</w:t>
      </w:r>
      <w:r w:rsidRPr="0064232B">
        <w:rPr>
          <w:rFonts w:ascii="宋体" w:eastAsia="宋体" w:hAnsi="宋体" w:cs="Times New Roman" w:hint="eastAsia"/>
          <w:sz w:val="24"/>
          <w:szCs w:val="24"/>
        </w:rPr>
        <w:t>；</w:t>
      </w:r>
      <w:r w:rsidRPr="0064232B">
        <w:rPr>
          <w:rFonts w:ascii="宋体" w:eastAsia="宋体" w:hAnsi="宋体" w:cs="Times New Roman"/>
          <w:sz w:val="24"/>
          <w:szCs w:val="24"/>
        </w:rPr>
        <w:t>2025年10月30日前出具并提交相关审计报告交换意见稿；2025年11月10日出具正式审计报告。</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sz w:val="24"/>
          <w:szCs w:val="24"/>
        </w:rPr>
        <w:t>2、中标人应在招标人向被审计单位送达审计通知书后，及时就工作进度、重大事项与被审计单位和招标人沟通。中标人在工作过程中遇到的重大问题，要及时将问题反馈、报告招标人；</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sz w:val="24"/>
          <w:szCs w:val="24"/>
        </w:rPr>
        <w:t>3、中标人应真实、准确、完整地做好审计管理项目工作记录，设立工作台账，认真、细致地收集、整理、汇总、综合分析各项审计信息数据、资料，主要文书往来应以公文形式进行，妥善保管各项审计资料并在项目结束后移交招标人；</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sz w:val="24"/>
          <w:szCs w:val="24"/>
        </w:rPr>
        <w:t>4、审计组在审计组长审核审计工作底稿的基础上起草审计报告，审计报告需征求招标人反馈意见，经招标人审定后，由中标人出具最终审计报告。审计报告应当内容完整、事实清楚、结论正确、用词恰当、格式规范；审计报告内容主要包括：审计依据、实施审计基本情况、被审计项目基本情况、审计评价意见、审计发现的主要问题（</w:t>
      </w:r>
      <w:proofErr w:type="gramStart"/>
      <w:r w:rsidRPr="0064232B">
        <w:rPr>
          <w:rFonts w:ascii="宋体" w:eastAsia="宋体" w:hAnsi="宋体" w:cs="Times New Roman"/>
          <w:sz w:val="24"/>
          <w:szCs w:val="24"/>
        </w:rPr>
        <w:t>含依据</w:t>
      </w:r>
      <w:proofErr w:type="gramEnd"/>
      <w:r w:rsidRPr="0064232B">
        <w:rPr>
          <w:rFonts w:ascii="宋体" w:eastAsia="宋体" w:hAnsi="宋体" w:cs="Times New Roman"/>
          <w:sz w:val="24"/>
          <w:szCs w:val="24"/>
        </w:rPr>
        <w:t>的法律法规）和处理意见、问题的原因分析、审计建议等；</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sz w:val="24"/>
          <w:szCs w:val="24"/>
        </w:rPr>
        <w:t>5、招标人可以结合实际工作情况制定考核标准，对中标人的审计工作进行考核，中标人须无条件接受考核；</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sz w:val="24"/>
          <w:szCs w:val="24"/>
        </w:rPr>
        <w:t>6、中标人派出的服务人员不能胜任招标人工作的，招标人有权要求其立即予以调换或调整；</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sz w:val="24"/>
          <w:szCs w:val="24"/>
        </w:rPr>
        <w:t>7、中标人完成项目审计后，应收集被审计单位反馈调查表，并随审计报告，审计底稿一并移交招标人。</w:t>
      </w:r>
    </w:p>
    <w:p w:rsidR="0064232B" w:rsidRPr="0064232B" w:rsidRDefault="0064232B" w:rsidP="0064232B">
      <w:pPr>
        <w:wordWrap w:val="0"/>
        <w:adjustRightInd w:val="0"/>
        <w:snapToGrid w:val="0"/>
        <w:spacing w:line="312" w:lineRule="auto"/>
        <w:ind w:firstLineChars="200" w:firstLine="482"/>
        <w:rPr>
          <w:rFonts w:ascii="宋体" w:eastAsia="宋体" w:hAnsi="宋体" w:cs="Times New Roman"/>
          <w:b/>
          <w:sz w:val="24"/>
          <w:szCs w:val="24"/>
        </w:rPr>
      </w:pPr>
      <w:r w:rsidRPr="0064232B">
        <w:rPr>
          <w:rFonts w:ascii="宋体" w:eastAsia="宋体" w:hAnsi="宋体" w:cs="Times New Roman" w:hint="eastAsia"/>
          <w:b/>
          <w:sz w:val="24"/>
          <w:szCs w:val="24"/>
        </w:rPr>
        <w:t>（二）工作纪律</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sz w:val="24"/>
          <w:szCs w:val="24"/>
        </w:rPr>
        <w:t>1、遵守保密纪律，对项目实施中知悉的相关内容负有保密责任。对工作期间取得的资料以及掌握的情况和问题未经招标人同意，不得对外公开。中标人签订合同时应同时附上审计组人员签订的保密协议书。</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sz w:val="24"/>
          <w:szCs w:val="24"/>
        </w:rPr>
        <w:lastRenderedPageBreak/>
        <w:t>2、履行回避制度，中标人与被评（监控）单位存在会计、税务、咨询等事项的代理关系或其他经济利益关系的，或其项目合作专家、工作人员与被评（监控）单位存在经济利益关系或其他利害关系的，应回避与该被评单位有关的项目工作。</w:t>
      </w:r>
    </w:p>
    <w:p w:rsidR="0064232B" w:rsidRPr="0064232B" w:rsidRDefault="0064232B" w:rsidP="0064232B">
      <w:pPr>
        <w:wordWrap w:val="0"/>
        <w:adjustRightInd w:val="0"/>
        <w:snapToGrid w:val="0"/>
        <w:spacing w:line="312" w:lineRule="auto"/>
        <w:ind w:firstLineChars="200" w:firstLine="482"/>
        <w:rPr>
          <w:rFonts w:ascii="宋体" w:eastAsia="宋体" w:hAnsi="宋体" w:cs="Times New Roman"/>
          <w:b/>
          <w:sz w:val="24"/>
          <w:szCs w:val="24"/>
        </w:rPr>
      </w:pPr>
      <w:r w:rsidRPr="0064232B">
        <w:rPr>
          <w:rFonts w:ascii="宋体" w:eastAsia="宋体" w:hAnsi="宋体" w:cs="Times New Roman" w:hint="eastAsia"/>
          <w:b/>
          <w:sz w:val="24"/>
          <w:szCs w:val="24"/>
        </w:rPr>
        <w:t>（三）成果要求：</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hint="eastAsia"/>
          <w:sz w:val="24"/>
          <w:szCs w:val="24"/>
        </w:rPr>
        <w:t>中标人提交的审计报告包括但不限于以下：</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sz w:val="24"/>
          <w:szCs w:val="24"/>
        </w:rPr>
        <w:t>1、文字报告（纸质文档和电子文档）、报表及调整分录等相关成果资料。若为分公司投标的，最终成果报告需总公司盖章。</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sz w:val="24"/>
          <w:szCs w:val="24"/>
        </w:rPr>
        <w:t>2、中标人保证合同项下提供的服务不侵犯任何第三方的专利、商标或版权或其他合法权利。否则，中标人须对第三方承担全部责任并承担因此而发生的所有费用。</w:t>
      </w:r>
    </w:p>
    <w:p w:rsidR="0064232B" w:rsidRPr="0064232B" w:rsidRDefault="0064232B" w:rsidP="0064232B">
      <w:pPr>
        <w:keepNext/>
        <w:widowControl/>
        <w:numPr>
          <w:ilvl w:val="1"/>
          <w:numId w:val="7"/>
        </w:numPr>
        <w:wordWrap w:val="0"/>
        <w:autoSpaceDE w:val="0"/>
        <w:adjustRightInd w:val="0"/>
        <w:snapToGrid w:val="0"/>
        <w:spacing w:beforeLines="50" w:before="156" w:line="312" w:lineRule="auto"/>
        <w:ind w:firstLineChars="200" w:firstLine="482"/>
        <w:jc w:val="left"/>
        <w:outlineLvl w:val="1"/>
        <w:rPr>
          <w:rFonts w:ascii="宋体" w:eastAsia="宋体" w:hAnsi="宋体" w:cs="Times New Roman"/>
          <w:b/>
          <w:bCs/>
          <w:sz w:val="24"/>
          <w:szCs w:val="32"/>
        </w:rPr>
      </w:pPr>
      <w:r w:rsidRPr="0064232B">
        <w:rPr>
          <w:rFonts w:ascii="宋体" w:eastAsia="宋体" w:hAnsi="宋体" w:cs="Times New Roman" w:hint="eastAsia"/>
          <w:b/>
          <w:bCs/>
          <w:sz w:val="24"/>
          <w:szCs w:val="32"/>
        </w:rPr>
        <w:t>、付款方式</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sz w:val="24"/>
          <w:szCs w:val="24"/>
        </w:rPr>
        <w:t>1.结算方式：</w:t>
      </w:r>
      <w:r w:rsidRPr="0064232B">
        <w:rPr>
          <w:rFonts w:ascii="宋体" w:eastAsia="宋体" w:hAnsi="宋体" w:cs="Times New Roman" w:hint="eastAsia"/>
          <w:sz w:val="24"/>
          <w:szCs w:val="24"/>
        </w:rPr>
        <w:t>招标人与中标人双方签署《审计业务约定书》之日起10个工作日内，招标人向中标人支付《审计业务约定书》总额的50%审计服务费用。中标人向招标人提交审计报告终稿，且招标人收到合法合</w:t>
      </w:r>
      <w:proofErr w:type="gramStart"/>
      <w:r w:rsidRPr="0064232B">
        <w:rPr>
          <w:rFonts w:ascii="宋体" w:eastAsia="宋体" w:hAnsi="宋体" w:cs="Times New Roman" w:hint="eastAsia"/>
          <w:sz w:val="24"/>
          <w:szCs w:val="24"/>
        </w:rPr>
        <w:t>规</w:t>
      </w:r>
      <w:proofErr w:type="gramEnd"/>
      <w:r w:rsidRPr="0064232B">
        <w:rPr>
          <w:rFonts w:ascii="宋体" w:eastAsia="宋体" w:hAnsi="宋体" w:cs="Times New Roman" w:hint="eastAsia"/>
          <w:sz w:val="24"/>
          <w:szCs w:val="24"/>
        </w:rPr>
        <w:t>的增值税专用发票后</w:t>
      </w:r>
      <w:r w:rsidRPr="0064232B">
        <w:rPr>
          <w:rFonts w:ascii="宋体" w:eastAsia="宋体" w:hAnsi="宋体" w:cs="Times New Roman"/>
          <w:sz w:val="24"/>
          <w:szCs w:val="24"/>
        </w:rPr>
        <w:t>30</w:t>
      </w:r>
      <w:r w:rsidRPr="0064232B">
        <w:rPr>
          <w:rFonts w:ascii="宋体" w:eastAsia="宋体" w:hAnsi="宋体" w:cs="Times New Roman" w:hint="eastAsia"/>
          <w:sz w:val="24"/>
          <w:szCs w:val="24"/>
        </w:rPr>
        <w:t>个工作日内，招标人向中标人支付《审计业务约定书》总额的50%审计服务费用。</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sz w:val="24"/>
          <w:szCs w:val="24"/>
        </w:rPr>
        <w:t>2.付款方式：</w:t>
      </w:r>
      <w:r w:rsidRPr="0064232B">
        <w:rPr>
          <w:rFonts w:ascii="宋体" w:eastAsia="宋体" w:hAnsi="宋体" w:cs="Times New Roman" w:hint="eastAsia"/>
          <w:sz w:val="24"/>
          <w:szCs w:val="24"/>
        </w:rPr>
        <w:t>详见《审计业务约定书》。</w:t>
      </w:r>
    </w:p>
    <w:p w:rsidR="0064232B" w:rsidRPr="0064232B" w:rsidRDefault="0064232B" w:rsidP="0064232B">
      <w:pPr>
        <w:keepNext/>
        <w:widowControl/>
        <w:numPr>
          <w:ilvl w:val="1"/>
          <w:numId w:val="7"/>
        </w:numPr>
        <w:wordWrap w:val="0"/>
        <w:autoSpaceDE w:val="0"/>
        <w:adjustRightInd w:val="0"/>
        <w:snapToGrid w:val="0"/>
        <w:spacing w:beforeLines="50" w:before="156" w:line="312" w:lineRule="auto"/>
        <w:ind w:firstLineChars="200" w:firstLine="482"/>
        <w:jc w:val="left"/>
        <w:outlineLvl w:val="1"/>
        <w:rPr>
          <w:rFonts w:ascii="宋体" w:eastAsia="宋体" w:hAnsi="宋体" w:cs="Times New Roman"/>
          <w:b/>
          <w:bCs/>
          <w:sz w:val="24"/>
          <w:szCs w:val="32"/>
        </w:rPr>
      </w:pPr>
      <w:bookmarkStart w:id="2" w:name="_Toc143675313"/>
      <w:r w:rsidRPr="0064232B">
        <w:rPr>
          <w:rFonts w:ascii="宋体" w:eastAsia="宋体" w:hAnsi="宋体" w:cs="Times New Roman" w:hint="eastAsia"/>
          <w:b/>
          <w:bCs/>
          <w:sz w:val="24"/>
          <w:szCs w:val="32"/>
        </w:rPr>
        <w:t>、其他要求</w:t>
      </w:r>
    </w:p>
    <w:p w:rsidR="0064232B" w:rsidRPr="0064232B" w:rsidRDefault="0064232B" w:rsidP="0064232B">
      <w:pPr>
        <w:wordWrap w:val="0"/>
        <w:adjustRightInd w:val="0"/>
        <w:snapToGrid w:val="0"/>
        <w:spacing w:line="312" w:lineRule="auto"/>
        <w:ind w:firstLineChars="200" w:firstLine="480"/>
        <w:rPr>
          <w:rFonts w:ascii="宋体" w:eastAsia="宋体" w:hAnsi="宋体" w:cs="Times New Roman"/>
          <w:sz w:val="24"/>
          <w:szCs w:val="24"/>
        </w:rPr>
      </w:pPr>
      <w:r w:rsidRPr="0064232B">
        <w:rPr>
          <w:rFonts w:ascii="宋体" w:eastAsia="宋体" w:hAnsi="宋体" w:cs="Times New Roman" w:hint="eastAsia"/>
          <w:sz w:val="24"/>
          <w:szCs w:val="24"/>
        </w:rPr>
        <w:t>详见《审计业务约定书》约定。</w:t>
      </w:r>
    </w:p>
    <w:bookmarkEnd w:id="2"/>
    <w:p w:rsidR="0064232B" w:rsidRPr="0064232B" w:rsidRDefault="0064232B" w:rsidP="0064232B">
      <w:pPr>
        <w:wordWrap w:val="0"/>
        <w:adjustRightInd w:val="0"/>
        <w:snapToGrid w:val="0"/>
        <w:spacing w:line="312" w:lineRule="auto"/>
        <w:ind w:firstLineChars="200" w:firstLine="480"/>
        <w:rPr>
          <w:rFonts w:ascii="宋体" w:eastAsia="宋体" w:hAnsi="宋体" w:cs="宋体"/>
          <w:sz w:val="24"/>
          <w:szCs w:val="24"/>
        </w:rPr>
      </w:pPr>
    </w:p>
    <w:bookmarkEnd w:id="0"/>
    <w:p w:rsidR="00AF4DE0" w:rsidRDefault="00AF4DE0"/>
    <w:sectPr w:rsidR="00AF4DE0" w:rsidSect="0064232B">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C8A" w:rsidRDefault="00E12C8A" w:rsidP="0064232B">
      <w:r>
        <w:separator/>
      </w:r>
    </w:p>
  </w:endnote>
  <w:endnote w:type="continuationSeparator" w:id="0">
    <w:p w:rsidR="00E12C8A" w:rsidRDefault="00E12C8A" w:rsidP="0064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2B" w:rsidRDefault="0064232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2B" w:rsidRDefault="0064232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2B" w:rsidRDefault="0064232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C8A" w:rsidRDefault="00E12C8A" w:rsidP="0064232B">
      <w:r>
        <w:separator/>
      </w:r>
    </w:p>
  </w:footnote>
  <w:footnote w:type="continuationSeparator" w:id="0">
    <w:p w:rsidR="00E12C8A" w:rsidRDefault="00E12C8A" w:rsidP="006423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2B" w:rsidRDefault="0064232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2B" w:rsidRPr="0064232B" w:rsidRDefault="0064232B" w:rsidP="0064232B">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2B" w:rsidRDefault="0064232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9986F8"/>
    <w:multiLevelType w:val="multilevel"/>
    <w:tmpl w:val="9DBA86D4"/>
    <w:lvl w:ilvl="0">
      <w:start w:val="1"/>
      <w:numFmt w:val="chineseCountingThousand"/>
      <w:pStyle w:val="1"/>
      <w:suff w:val="nothing"/>
      <w:lvlText w:val="第%1章  "/>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isLgl/>
      <w:suff w:val="space"/>
      <w:lvlText w:val="%1.%2  "/>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isLgl/>
      <w:suff w:val="space"/>
      <w:lvlText w:val="%1.%2.%3  "/>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isLgl/>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chineseCountingThousand"/>
      <w:suff w:val="nothing"/>
      <w:lvlText w:val="%5、"/>
      <w:lvlJc w:val="left"/>
      <w:pPr>
        <w:ind w:left="567"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1" w15:restartNumberingAfterBreak="0">
    <w:nsid w:val="4EC817B5"/>
    <w:multiLevelType w:val="multilevel"/>
    <w:tmpl w:val="26A28E70"/>
    <w:lvl w:ilvl="0">
      <w:start w:val="1"/>
      <w:numFmt w:val="chineseCountingThousand"/>
      <w:suff w:val="space"/>
      <w:lvlText w:val="第%1章"/>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chineseCountingThousand"/>
      <w:pStyle w:val="2"/>
      <w:suff w:val="nothing"/>
      <w:lvlText w:val="%2"/>
      <w:lvlJc w:val="left"/>
      <w:pPr>
        <w:ind w:left="0" w:firstLine="0"/>
      </w:pPr>
      <w:rPr>
        <w:rFonts w:ascii="宋体" w:eastAsia="宋体" w:hAnsi="宋体" w:hint="eastAsia"/>
      </w:rPr>
    </w:lvl>
    <w:lvl w:ilvl="2">
      <w:start w:val="1"/>
      <w:numFmt w:val="chineseCountingThousand"/>
      <w:suff w:val="nothing"/>
      <w:lvlText w:val="（%3）"/>
      <w:lvlJc w:val="left"/>
      <w:pPr>
        <w:ind w:left="4820" w:firstLine="0"/>
      </w:pPr>
      <w:rPr>
        <w:rFonts w:ascii="宋体" w:eastAsia="宋体" w:hAnsi="宋体" w:hint="eastAsia"/>
      </w:rPr>
    </w:lvl>
    <w:lvl w:ilvl="3">
      <w:start w:val="1"/>
      <w:numFmt w:val="decimal"/>
      <w:suff w:val="nothing"/>
      <w:lvlText w:val="%4. "/>
      <w:lvlJc w:val="left"/>
      <w:pPr>
        <w:ind w:left="0" w:firstLine="0"/>
      </w:pPr>
      <w:rPr>
        <w:rFonts w:ascii="宋体" w:eastAsia="宋体" w:hAnsi="宋体" w:hint="eastAsia"/>
      </w:rPr>
    </w:lvl>
    <w:lvl w:ilvl="4">
      <w:start w:val="1"/>
      <w:numFmt w:val="decimal"/>
      <w:suff w:val="nothing"/>
      <w:lvlText w:val="（%5）"/>
      <w:lvlJc w:val="left"/>
      <w:pPr>
        <w:ind w:left="0" w:firstLine="0"/>
      </w:pPr>
      <w:rPr>
        <w:rFonts w:ascii="宋体" w:eastAsia="宋体" w:hAnsi="宋体" w:hint="eastAsia"/>
      </w:rPr>
    </w:lvl>
    <w:lvl w:ilvl="5">
      <w:start w:val="1"/>
      <w:numFmt w:val="none"/>
      <w:suff w:val="nothing"/>
      <w:lvlText w:val=""/>
      <w:lvlJc w:val="left"/>
      <w:pPr>
        <w:ind w:left="0" w:firstLine="0"/>
      </w:pPr>
      <w:rPr>
        <w:rFonts w:ascii="宋体" w:eastAsia="宋体" w:hAnsi="宋体" w:hint="eastAsia"/>
      </w:rPr>
    </w:lvl>
    <w:lvl w:ilvl="6">
      <w:start w:val="1"/>
      <w:numFmt w:val="none"/>
      <w:suff w:val="nothing"/>
      <w:lvlText w:val=""/>
      <w:lvlJc w:val="left"/>
      <w:pPr>
        <w:ind w:left="0" w:firstLine="0"/>
      </w:pPr>
      <w:rPr>
        <w:rFonts w:ascii="宋体" w:eastAsia="宋体" w:hAnsi="宋体" w:hint="eastAsia"/>
      </w:rPr>
    </w:lvl>
    <w:lvl w:ilvl="7">
      <w:start w:val="1"/>
      <w:numFmt w:val="none"/>
      <w:suff w:val="nothing"/>
      <w:lvlText w:val=""/>
      <w:lvlJc w:val="left"/>
      <w:pPr>
        <w:ind w:left="0" w:firstLine="0"/>
      </w:pPr>
      <w:rPr>
        <w:rFonts w:ascii="宋体" w:eastAsia="宋体" w:hAnsi="宋体" w:hint="eastAsia"/>
      </w:rPr>
    </w:lvl>
    <w:lvl w:ilvl="8">
      <w:start w:val="1"/>
      <w:numFmt w:val="none"/>
      <w:suff w:val="nothing"/>
      <w:lvlText w:val=""/>
      <w:lvlJc w:val="left"/>
      <w:pPr>
        <w:ind w:left="0" w:firstLine="0"/>
      </w:pPr>
      <w:rPr>
        <w:rFonts w:ascii="宋体" w:eastAsia="宋体" w:hAnsi="宋体" w:hint="eastAsia"/>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2B"/>
    <w:rsid w:val="000638BF"/>
    <w:rsid w:val="002650AF"/>
    <w:rsid w:val="002F13CC"/>
    <w:rsid w:val="00343185"/>
    <w:rsid w:val="00354058"/>
    <w:rsid w:val="004B6865"/>
    <w:rsid w:val="005104A8"/>
    <w:rsid w:val="00570C47"/>
    <w:rsid w:val="005C3FF1"/>
    <w:rsid w:val="00604AC0"/>
    <w:rsid w:val="006415D7"/>
    <w:rsid w:val="0064232B"/>
    <w:rsid w:val="00662E9E"/>
    <w:rsid w:val="00793CD6"/>
    <w:rsid w:val="00836690"/>
    <w:rsid w:val="00971111"/>
    <w:rsid w:val="00AF4DE0"/>
    <w:rsid w:val="00AF5B2D"/>
    <w:rsid w:val="00B141E8"/>
    <w:rsid w:val="00B460F5"/>
    <w:rsid w:val="00B75EA7"/>
    <w:rsid w:val="00CA255D"/>
    <w:rsid w:val="00CC7D8B"/>
    <w:rsid w:val="00D21D27"/>
    <w:rsid w:val="00D409CD"/>
    <w:rsid w:val="00D40DAA"/>
    <w:rsid w:val="00DF7727"/>
    <w:rsid w:val="00E12C8A"/>
    <w:rsid w:val="00E25470"/>
    <w:rsid w:val="00E34D12"/>
    <w:rsid w:val="00F72190"/>
    <w:rsid w:val="00FC3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3688"/>
  <w15:chartTrackingRefBased/>
  <w15:docId w15:val="{D74782A7-51AD-45E8-AD78-C71B4596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141E8"/>
    <w:pPr>
      <w:pageBreakBefore/>
      <w:numPr>
        <w:numId w:val="5"/>
      </w:numPr>
      <w:adjustRightInd w:val="0"/>
      <w:snapToGrid w:val="0"/>
      <w:spacing w:afterLines="100" w:after="312" w:line="560" w:lineRule="exact"/>
      <w:jc w:val="center"/>
      <w:outlineLvl w:val="0"/>
    </w:pPr>
    <w:rPr>
      <w:rFonts w:ascii="宋体" w:eastAsia="宋体" w:hAnsi="宋体"/>
      <w:b/>
      <w:bCs/>
      <w:kern w:val="44"/>
      <w:sz w:val="44"/>
      <w:szCs w:val="44"/>
    </w:rPr>
  </w:style>
  <w:style w:type="paragraph" w:styleId="2">
    <w:name w:val="heading 2"/>
    <w:basedOn w:val="a"/>
    <w:next w:val="a"/>
    <w:link w:val="20"/>
    <w:qFormat/>
    <w:rsid w:val="00B141E8"/>
    <w:pPr>
      <w:keepNext/>
      <w:keepLines/>
      <w:numPr>
        <w:ilvl w:val="1"/>
        <w:numId w:val="5"/>
      </w:numPr>
      <w:autoSpaceDE w:val="0"/>
      <w:adjustRightInd w:val="0"/>
      <w:snapToGrid w:val="0"/>
      <w:spacing w:line="560" w:lineRule="exact"/>
      <w:jc w:val="left"/>
      <w:outlineLvl w:val="1"/>
    </w:pPr>
    <w:rPr>
      <w:rFonts w:eastAsia="黑体"/>
      <w:bCs/>
      <w:sz w:val="32"/>
      <w:szCs w:val="32"/>
    </w:rPr>
  </w:style>
  <w:style w:type="paragraph" w:styleId="3">
    <w:name w:val="heading 3"/>
    <w:basedOn w:val="4"/>
    <w:next w:val="a"/>
    <w:link w:val="30"/>
    <w:qFormat/>
    <w:rsid w:val="00B141E8"/>
    <w:pPr>
      <w:numPr>
        <w:ilvl w:val="2"/>
      </w:numPr>
      <w:outlineLvl w:val="2"/>
    </w:pPr>
    <w:rPr>
      <w:rFonts w:ascii="楷体_GB2312" w:eastAsia="楷体_GB2312"/>
      <w:sz w:val="32"/>
      <w:szCs w:val="32"/>
    </w:rPr>
  </w:style>
  <w:style w:type="paragraph" w:styleId="4">
    <w:name w:val="heading 4"/>
    <w:basedOn w:val="a"/>
    <w:next w:val="a"/>
    <w:link w:val="40"/>
    <w:qFormat/>
    <w:rsid w:val="00B141E8"/>
    <w:pPr>
      <w:keepNext/>
      <w:keepLines/>
      <w:numPr>
        <w:ilvl w:val="3"/>
        <w:numId w:val="5"/>
      </w:numPr>
      <w:adjustRightInd w:val="0"/>
      <w:snapToGrid w:val="0"/>
      <w:spacing w:line="560" w:lineRule="exact"/>
      <w:outlineLvl w:val="3"/>
    </w:pPr>
    <w:rPr>
      <w:color w:val="000000"/>
      <w14:scene3d>
        <w14:camera w14:prst="orthographicFront"/>
        <w14:lightRig w14:rig="threePt" w14:dir="t">
          <w14:rot w14:lat="0" w14:lon="0" w14:rev="0"/>
        </w14:lightRig>
      </w14:scene3d>
    </w:rPr>
  </w:style>
  <w:style w:type="paragraph" w:styleId="5">
    <w:name w:val="heading 5"/>
    <w:basedOn w:val="a"/>
    <w:next w:val="a"/>
    <w:link w:val="50"/>
    <w:uiPriority w:val="9"/>
    <w:qFormat/>
    <w:rsid w:val="00B141E8"/>
    <w:pPr>
      <w:keepNext/>
      <w:keepLines/>
      <w:spacing w:before="280" w:after="290" w:line="376" w:lineRule="auto"/>
      <w:ind w:left="1008" w:hanging="1008"/>
      <w:outlineLvl w:val="4"/>
    </w:pPr>
    <w:rPr>
      <w:rFonts w:ascii="仿宋_GB2312" w:hAnsi="仿宋_GB2312"/>
      <w:b/>
      <w:bCs/>
      <w:lang w:eastAsia="en-US"/>
    </w:rPr>
  </w:style>
  <w:style w:type="paragraph" w:styleId="6">
    <w:name w:val="heading 6"/>
    <w:basedOn w:val="a"/>
    <w:next w:val="a"/>
    <w:link w:val="60"/>
    <w:uiPriority w:val="9"/>
    <w:qFormat/>
    <w:rsid w:val="00B141E8"/>
    <w:pPr>
      <w:keepNext/>
      <w:keepLines/>
      <w:tabs>
        <w:tab w:val="left" w:pos="1152"/>
      </w:tabs>
      <w:adjustRightInd w:val="0"/>
      <w:spacing w:before="240" w:after="64" w:line="320" w:lineRule="atLeast"/>
      <w:ind w:left="1151" w:hanging="1151"/>
      <w:jc w:val="left"/>
      <w:textAlignment w:val="baseline"/>
      <w:outlineLvl w:val="5"/>
    </w:pPr>
    <w:rPr>
      <w:rFonts w:ascii="Arial" w:hAnsi="Arial"/>
      <w:szCs w:val="20"/>
      <w:lang w:eastAsia="en-US"/>
    </w:rPr>
  </w:style>
  <w:style w:type="paragraph" w:styleId="7">
    <w:name w:val="heading 7"/>
    <w:basedOn w:val="a"/>
    <w:next w:val="a"/>
    <w:link w:val="70"/>
    <w:uiPriority w:val="9"/>
    <w:qFormat/>
    <w:rsid w:val="00B141E8"/>
    <w:pPr>
      <w:keepNext/>
      <w:keepLines/>
      <w:tabs>
        <w:tab w:val="left" w:pos="1296"/>
      </w:tabs>
      <w:adjustRightInd w:val="0"/>
      <w:spacing w:before="240" w:after="64" w:line="320" w:lineRule="atLeast"/>
      <w:ind w:left="1296" w:hanging="1296"/>
      <w:jc w:val="left"/>
      <w:textAlignment w:val="baseline"/>
      <w:outlineLvl w:val="6"/>
    </w:pPr>
    <w:rPr>
      <w:rFonts w:ascii="Verdana" w:hAnsi="Verdana"/>
      <w:szCs w:val="20"/>
      <w:lang w:eastAsia="en-US"/>
    </w:rPr>
  </w:style>
  <w:style w:type="paragraph" w:styleId="8">
    <w:name w:val="heading 8"/>
    <w:basedOn w:val="a"/>
    <w:next w:val="a"/>
    <w:link w:val="80"/>
    <w:uiPriority w:val="9"/>
    <w:qFormat/>
    <w:rsid w:val="00B141E8"/>
    <w:pPr>
      <w:keepNext/>
      <w:keepLines/>
      <w:tabs>
        <w:tab w:val="left" w:pos="1440"/>
      </w:tabs>
      <w:adjustRightInd w:val="0"/>
      <w:spacing w:before="240" w:after="64" w:line="320" w:lineRule="atLeast"/>
      <w:ind w:left="1440" w:hanging="1440"/>
      <w:jc w:val="left"/>
      <w:textAlignment w:val="baseline"/>
      <w:outlineLvl w:val="7"/>
    </w:pPr>
    <w:rPr>
      <w:rFonts w:ascii="Arial" w:eastAsia="黑体" w:hAnsi="Arial"/>
      <w:szCs w:val="20"/>
      <w:lang w:eastAsia="en-US"/>
    </w:rPr>
  </w:style>
  <w:style w:type="paragraph" w:styleId="9">
    <w:name w:val="heading 9"/>
    <w:basedOn w:val="a"/>
    <w:next w:val="a"/>
    <w:link w:val="90"/>
    <w:uiPriority w:val="9"/>
    <w:qFormat/>
    <w:rsid w:val="00B141E8"/>
    <w:pPr>
      <w:keepNext/>
      <w:keepLines/>
      <w:tabs>
        <w:tab w:val="left" w:pos="1584"/>
      </w:tabs>
      <w:adjustRightInd w:val="0"/>
      <w:spacing w:before="240" w:after="64" w:line="320" w:lineRule="atLeast"/>
      <w:ind w:left="1583" w:hanging="1583"/>
      <w:jc w:val="left"/>
      <w:textAlignment w:val="baseline"/>
      <w:outlineLvl w:val="8"/>
    </w:pPr>
    <w:rPr>
      <w:rFonts w:ascii="Arial" w:eastAsia="黑体" w:hAnsi="Arial"/>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141E8"/>
    <w:rPr>
      <w:rFonts w:ascii="宋体" w:eastAsia="宋体" w:hAnsi="宋体"/>
      <w:b/>
      <w:bCs/>
      <w:kern w:val="44"/>
      <w:sz w:val="44"/>
      <w:szCs w:val="44"/>
    </w:rPr>
  </w:style>
  <w:style w:type="character" w:customStyle="1" w:styleId="20">
    <w:name w:val="标题 2 字符"/>
    <w:link w:val="2"/>
    <w:qFormat/>
    <w:rsid w:val="00B141E8"/>
    <w:rPr>
      <w:rFonts w:eastAsia="黑体"/>
      <w:bCs/>
      <w:sz w:val="32"/>
      <w:szCs w:val="32"/>
    </w:rPr>
  </w:style>
  <w:style w:type="character" w:customStyle="1" w:styleId="40">
    <w:name w:val="标题 4 字符"/>
    <w:link w:val="4"/>
    <w:qFormat/>
    <w:rsid w:val="00B141E8"/>
    <w:rPr>
      <w:color w:val="000000"/>
      <w14:scene3d>
        <w14:camera w14:prst="orthographicFront"/>
        <w14:lightRig w14:rig="threePt" w14:dir="t">
          <w14:rot w14:lat="0" w14:lon="0" w14:rev="0"/>
        </w14:lightRig>
      </w14:scene3d>
    </w:rPr>
  </w:style>
  <w:style w:type="character" w:customStyle="1" w:styleId="30">
    <w:name w:val="标题 3 字符"/>
    <w:link w:val="3"/>
    <w:qFormat/>
    <w:locked/>
    <w:rsid w:val="00B141E8"/>
    <w:rPr>
      <w:rFonts w:ascii="楷体_GB2312" w:eastAsia="楷体_GB2312"/>
      <w:color w:val="000000"/>
      <w:sz w:val="32"/>
      <w:szCs w:val="32"/>
      <w14:scene3d>
        <w14:camera w14:prst="orthographicFront"/>
        <w14:lightRig w14:rig="threePt" w14:dir="t">
          <w14:rot w14:lat="0" w14:lon="0" w14:rev="0"/>
        </w14:lightRig>
      </w14:scene3d>
    </w:rPr>
  </w:style>
  <w:style w:type="character" w:customStyle="1" w:styleId="50">
    <w:name w:val="标题 5 字符"/>
    <w:link w:val="5"/>
    <w:uiPriority w:val="9"/>
    <w:qFormat/>
    <w:rsid w:val="00B141E8"/>
    <w:rPr>
      <w:rFonts w:ascii="仿宋_GB2312" w:hAnsi="仿宋_GB2312"/>
      <w:b/>
      <w:bCs/>
      <w:lang w:eastAsia="en-US"/>
    </w:rPr>
  </w:style>
  <w:style w:type="character" w:customStyle="1" w:styleId="60">
    <w:name w:val="标题 6 字符"/>
    <w:link w:val="6"/>
    <w:uiPriority w:val="9"/>
    <w:qFormat/>
    <w:rsid w:val="00B141E8"/>
    <w:rPr>
      <w:rFonts w:ascii="Arial" w:hAnsi="Arial"/>
      <w:szCs w:val="20"/>
      <w:lang w:eastAsia="en-US"/>
    </w:rPr>
  </w:style>
  <w:style w:type="character" w:customStyle="1" w:styleId="70">
    <w:name w:val="标题 7 字符"/>
    <w:link w:val="7"/>
    <w:uiPriority w:val="9"/>
    <w:qFormat/>
    <w:rsid w:val="00B141E8"/>
    <w:rPr>
      <w:rFonts w:ascii="Verdana" w:hAnsi="Verdana"/>
      <w:szCs w:val="20"/>
      <w:lang w:eastAsia="en-US"/>
    </w:rPr>
  </w:style>
  <w:style w:type="character" w:customStyle="1" w:styleId="80">
    <w:name w:val="标题 8 字符"/>
    <w:link w:val="8"/>
    <w:uiPriority w:val="9"/>
    <w:qFormat/>
    <w:rsid w:val="00B141E8"/>
    <w:rPr>
      <w:rFonts w:ascii="Arial" w:eastAsia="黑体" w:hAnsi="Arial"/>
      <w:szCs w:val="20"/>
      <w:lang w:eastAsia="en-US"/>
    </w:rPr>
  </w:style>
  <w:style w:type="character" w:customStyle="1" w:styleId="90">
    <w:name w:val="标题 9 字符"/>
    <w:link w:val="9"/>
    <w:uiPriority w:val="9"/>
    <w:qFormat/>
    <w:rsid w:val="00B141E8"/>
    <w:rPr>
      <w:rFonts w:ascii="Arial" w:eastAsia="黑体" w:hAnsi="Arial"/>
      <w:szCs w:val="20"/>
      <w:lang w:eastAsia="en-US"/>
    </w:rPr>
  </w:style>
  <w:style w:type="paragraph" w:customStyle="1" w:styleId="-">
    <w:name w:val="正文-表格"/>
    <w:basedOn w:val="a"/>
    <w:link w:val="-0"/>
    <w:rsid w:val="00354058"/>
  </w:style>
  <w:style w:type="character" w:customStyle="1" w:styleId="-0">
    <w:name w:val="正文-表格 字符"/>
    <w:basedOn w:val="a0"/>
    <w:link w:val="-"/>
    <w:rsid w:val="00354058"/>
  </w:style>
  <w:style w:type="paragraph" w:styleId="a3">
    <w:name w:val="header"/>
    <w:basedOn w:val="a"/>
    <w:link w:val="a4"/>
    <w:uiPriority w:val="99"/>
    <w:unhideWhenUsed/>
    <w:rsid w:val="006423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232B"/>
    <w:rPr>
      <w:sz w:val="18"/>
      <w:szCs w:val="18"/>
    </w:rPr>
  </w:style>
  <w:style w:type="paragraph" w:styleId="a5">
    <w:name w:val="footer"/>
    <w:basedOn w:val="a"/>
    <w:link w:val="a6"/>
    <w:uiPriority w:val="99"/>
    <w:unhideWhenUsed/>
    <w:rsid w:val="0064232B"/>
    <w:pPr>
      <w:tabs>
        <w:tab w:val="center" w:pos="4153"/>
        <w:tab w:val="right" w:pos="8306"/>
      </w:tabs>
      <w:snapToGrid w:val="0"/>
      <w:jc w:val="left"/>
    </w:pPr>
    <w:rPr>
      <w:sz w:val="18"/>
      <w:szCs w:val="18"/>
    </w:rPr>
  </w:style>
  <w:style w:type="character" w:customStyle="1" w:styleId="a6">
    <w:name w:val="页脚 字符"/>
    <w:basedOn w:val="a0"/>
    <w:link w:val="a5"/>
    <w:uiPriority w:val="99"/>
    <w:rsid w:val="006423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MAGAM</dc:creator>
  <cp:keywords/>
  <dc:description/>
  <cp:lastModifiedBy>MAGAM</cp:lastModifiedBy>
  <cp:revision>2</cp:revision>
  <dcterms:created xsi:type="dcterms:W3CDTF">2025-09-16T07:50:00Z</dcterms:created>
  <dcterms:modified xsi:type="dcterms:W3CDTF">2025-09-16T07:51:00Z</dcterms:modified>
</cp:coreProperties>
</file>