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4DC2E">
      <w:pPr>
        <w:ind w:right="-674" w:rightChars="-321"/>
        <w:jc w:val="center"/>
        <w:rPr>
          <w:rFonts w:hint="eastAsia"/>
          <w:b/>
          <w:bCs/>
          <w:sz w:val="44"/>
          <w:szCs w:val="44"/>
        </w:rPr>
      </w:pPr>
      <w:r>
        <w:rPr>
          <w:rFonts w:hint="eastAsia"/>
          <w:b/>
          <w:bCs/>
          <w:sz w:val="44"/>
          <w:szCs w:val="44"/>
        </w:rPr>
        <w:t>关于广州白云山文化产业有限公司药用动物</w:t>
      </w:r>
    </w:p>
    <w:p w14:paraId="10D2E1DC">
      <w:pPr>
        <w:ind w:right="-674" w:rightChars="-321"/>
        <w:jc w:val="center"/>
        <w:rPr>
          <w:rFonts w:hint="eastAsia"/>
          <w:b/>
          <w:bCs/>
          <w:sz w:val="44"/>
          <w:szCs w:val="44"/>
        </w:rPr>
      </w:pPr>
      <w:r>
        <w:rPr>
          <w:rFonts w:hint="eastAsia"/>
          <w:b/>
          <w:bCs/>
          <w:sz w:val="44"/>
          <w:szCs w:val="44"/>
        </w:rPr>
        <w:t>标本采购项目中标候选人的公示</w:t>
      </w:r>
    </w:p>
    <w:p w14:paraId="31CB7E3C">
      <w:pPr>
        <w:spacing w:after="156" w:afterLines="50" w:line="580" w:lineRule="exact"/>
        <w:ind w:firstLine="640" w:firstLineChars="200"/>
        <w:rPr>
          <w:rFonts w:ascii="仿宋_GB2312" w:eastAsia="仿宋_GB2312"/>
          <w:sz w:val="32"/>
          <w:szCs w:val="32"/>
          <w:u w:val="single"/>
        </w:rPr>
      </w:pPr>
    </w:p>
    <w:p w14:paraId="4B83BB40">
      <w:pPr>
        <w:spacing w:after="156" w:afterLines="50" w:line="580" w:lineRule="exact"/>
        <w:ind w:firstLine="320" w:firstLineChars="100"/>
        <w:rPr>
          <w:rFonts w:ascii="仿宋_GB2312" w:eastAsia="仿宋_GB2312"/>
          <w:sz w:val="32"/>
          <w:szCs w:val="32"/>
        </w:rPr>
      </w:pPr>
      <w:r>
        <w:rPr>
          <w:rFonts w:hint="eastAsia" w:ascii="仿宋_GB2312" w:eastAsia="仿宋_GB2312"/>
          <w:sz w:val="32"/>
          <w:szCs w:val="32"/>
          <w:u w:val="single"/>
        </w:rPr>
        <w:t>广州白云山文化产业有限公司药用动物标本采购项目</w:t>
      </w:r>
      <w:r>
        <w:rPr>
          <w:rFonts w:hint="eastAsia" w:ascii="仿宋_GB2312" w:eastAsia="仿宋_GB2312"/>
          <w:sz w:val="32"/>
          <w:szCs w:val="32"/>
        </w:rPr>
        <w:t>的招标评标工作已经结束，评标委员会经评审推荐了本项目中标候选人。现将中标候选人情况予以公示，具体如下：</w:t>
      </w:r>
    </w:p>
    <w:tbl>
      <w:tblPr>
        <w:tblStyle w:val="4"/>
        <w:tblW w:w="8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4"/>
        <w:gridCol w:w="2361"/>
        <w:gridCol w:w="2255"/>
        <w:gridCol w:w="2255"/>
      </w:tblGrid>
      <w:tr w14:paraId="4E7D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604" w:type="dxa"/>
            <w:tcBorders>
              <w:top w:val="single" w:color="000000" w:sz="4" w:space="0"/>
              <w:left w:val="single" w:color="000000" w:sz="4" w:space="0"/>
              <w:bottom w:val="single" w:color="000000" w:sz="4" w:space="0"/>
              <w:right w:val="single" w:color="000000" w:sz="4" w:space="0"/>
            </w:tcBorders>
            <w:vAlign w:val="center"/>
          </w:tcPr>
          <w:p w14:paraId="7FCE8D42">
            <w:pPr>
              <w:jc w:val="center"/>
              <w:rPr>
                <w:rFonts w:ascii="仿宋_GB2312" w:eastAsia="仿宋_GB2312"/>
                <w:sz w:val="24"/>
                <w:szCs w:val="24"/>
              </w:rPr>
            </w:pPr>
            <w:r>
              <w:rPr>
                <w:rFonts w:hint="eastAsia" w:ascii="仿宋_GB2312" w:eastAsia="仿宋_GB2312"/>
                <w:sz w:val="24"/>
                <w:szCs w:val="24"/>
              </w:rPr>
              <w:t>中标候选人</w:t>
            </w:r>
          </w:p>
        </w:tc>
        <w:tc>
          <w:tcPr>
            <w:tcW w:w="2361" w:type="dxa"/>
            <w:tcBorders>
              <w:top w:val="single" w:color="000000" w:sz="4" w:space="0"/>
              <w:left w:val="single" w:color="000000" w:sz="4" w:space="0"/>
              <w:bottom w:val="single" w:color="000000" w:sz="4" w:space="0"/>
              <w:right w:val="single" w:color="000000" w:sz="4" w:space="0"/>
            </w:tcBorders>
            <w:vAlign w:val="center"/>
          </w:tcPr>
          <w:p w14:paraId="29619212">
            <w:pPr>
              <w:jc w:val="center"/>
              <w:rPr>
                <w:rFonts w:hint="eastAsia" w:ascii="仿宋_GB2312" w:eastAsia="仿宋_GB2312"/>
                <w:sz w:val="24"/>
                <w:szCs w:val="24"/>
              </w:rPr>
            </w:pPr>
            <w:r>
              <w:rPr>
                <w:rFonts w:hint="eastAsia" w:ascii="仿宋_GB2312" w:eastAsia="仿宋_GB2312"/>
                <w:sz w:val="24"/>
                <w:szCs w:val="24"/>
              </w:rPr>
              <w:t>第一候选人</w:t>
            </w:r>
          </w:p>
        </w:tc>
        <w:tc>
          <w:tcPr>
            <w:tcW w:w="2255" w:type="dxa"/>
            <w:tcBorders>
              <w:top w:val="single" w:color="000000" w:sz="4" w:space="0"/>
              <w:left w:val="single" w:color="000000" w:sz="4" w:space="0"/>
              <w:bottom w:val="single" w:color="000000" w:sz="4" w:space="0"/>
              <w:right w:val="single" w:color="000000" w:sz="4" w:space="0"/>
            </w:tcBorders>
            <w:vAlign w:val="center"/>
          </w:tcPr>
          <w:p w14:paraId="0B293D9A">
            <w:pPr>
              <w:jc w:val="center"/>
              <w:rPr>
                <w:rFonts w:hint="eastAsia" w:ascii="仿宋_GB2312" w:eastAsia="仿宋_GB2312"/>
                <w:sz w:val="24"/>
                <w:szCs w:val="24"/>
              </w:rPr>
            </w:pPr>
            <w:r>
              <w:rPr>
                <w:rFonts w:hint="eastAsia" w:ascii="仿宋_GB2312" w:eastAsia="仿宋_GB2312"/>
                <w:sz w:val="24"/>
                <w:szCs w:val="24"/>
              </w:rPr>
              <w:t>第二候选人</w:t>
            </w:r>
          </w:p>
        </w:tc>
        <w:tc>
          <w:tcPr>
            <w:tcW w:w="2255" w:type="dxa"/>
            <w:tcBorders>
              <w:top w:val="single" w:color="000000" w:sz="4" w:space="0"/>
              <w:left w:val="single" w:color="000000" w:sz="4" w:space="0"/>
              <w:bottom w:val="single" w:color="000000" w:sz="4" w:space="0"/>
              <w:right w:val="single" w:color="000000" w:sz="4" w:space="0"/>
            </w:tcBorders>
            <w:vAlign w:val="center"/>
          </w:tcPr>
          <w:p w14:paraId="0DA0C230">
            <w:pPr>
              <w:jc w:val="center"/>
              <w:rPr>
                <w:rFonts w:hint="eastAsia" w:ascii="仿宋_GB2312" w:eastAsia="仿宋_GB2312"/>
                <w:sz w:val="24"/>
                <w:szCs w:val="24"/>
              </w:rPr>
            </w:pPr>
            <w:r>
              <w:rPr>
                <w:rFonts w:hint="eastAsia" w:ascii="仿宋_GB2312" w:eastAsia="仿宋_GB2312"/>
                <w:sz w:val="24"/>
                <w:szCs w:val="24"/>
              </w:rPr>
              <w:t>第三候选人</w:t>
            </w:r>
          </w:p>
        </w:tc>
      </w:tr>
      <w:tr w14:paraId="0CAD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1604" w:type="dxa"/>
            <w:tcBorders>
              <w:top w:val="single" w:color="000000" w:sz="4" w:space="0"/>
              <w:left w:val="single" w:color="000000" w:sz="4" w:space="0"/>
              <w:bottom w:val="single" w:color="000000" w:sz="4" w:space="0"/>
              <w:right w:val="single" w:color="000000" w:sz="4" w:space="0"/>
            </w:tcBorders>
            <w:vAlign w:val="center"/>
          </w:tcPr>
          <w:p w14:paraId="76A8E2D3">
            <w:pPr>
              <w:jc w:val="center"/>
              <w:rPr>
                <w:rFonts w:ascii="仿宋_GB2312" w:eastAsia="仿宋_GB2312"/>
                <w:sz w:val="24"/>
                <w:szCs w:val="24"/>
              </w:rPr>
            </w:pPr>
            <w:r>
              <w:rPr>
                <w:rFonts w:hint="eastAsia" w:ascii="仿宋_GB2312" w:eastAsia="仿宋_GB2312"/>
                <w:sz w:val="24"/>
                <w:szCs w:val="24"/>
              </w:rPr>
              <w:t>单位名称</w:t>
            </w:r>
          </w:p>
        </w:tc>
        <w:tc>
          <w:tcPr>
            <w:tcW w:w="2361" w:type="dxa"/>
            <w:tcBorders>
              <w:top w:val="single" w:color="000000" w:sz="4" w:space="0"/>
              <w:left w:val="single" w:color="000000" w:sz="4" w:space="0"/>
              <w:bottom w:val="single" w:color="000000" w:sz="4" w:space="0"/>
              <w:right w:val="single" w:color="000000" w:sz="4" w:space="0"/>
            </w:tcBorders>
            <w:vAlign w:val="center"/>
          </w:tcPr>
          <w:p w14:paraId="4D616F0F">
            <w:pPr>
              <w:jc w:val="center"/>
              <w:rPr>
                <w:rFonts w:hint="eastAsia" w:ascii="仿宋_GB2312" w:eastAsia="仿宋_GB2312"/>
                <w:sz w:val="24"/>
                <w:szCs w:val="24"/>
              </w:rPr>
            </w:pPr>
            <w:r>
              <w:rPr>
                <w:rFonts w:hint="eastAsia" w:ascii="仿宋_GB2312" w:eastAsia="仿宋_GB2312"/>
                <w:sz w:val="24"/>
                <w:szCs w:val="24"/>
              </w:rPr>
              <w:t>福建森艺教育科技有限公司</w:t>
            </w:r>
          </w:p>
        </w:tc>
        <w:tc>
          <w:tcPr>
            <w:tcW w:w="2255" w:type="dxa"/>
            <w:tcBorders>
              <w:top w:val="single" w:color="000000" w:sz="4" w:space="0"/>
              <w:left w:val="single" w:color="000000" w:sz="4" w:space="0"/>
              <w:bottom w:val="single" w:color="000000" w:sz="4" w:space="0"/>
              <w:right w:val="single" w:color="000000" w:sz="4" w:space="0"/>
            </w:tcBorders>
            <w:vAlign w:val="center"/>
          </w:tcPr>
          <w:p w14:paraId="0664CFA0">
            <w:pPr>
              <w:jc w:val="center"/>
              <w:rPr>
                <w:rFonts w:hint="eastAsia" w:ascii="仿宋_GB2312" w:eastAsia="仿宋_GB2312"/>
                <w:sz w:val="24"/>
                <w:szCs w:val="24"/>
              </w:rPr>
            </w:pPr>
            <w:r>
              <w:rPr>
                <w:rFonts w:hint="eastAsia" w:ascii="仿宋_GB2312" w:eastAsia="仿宋_GB2312"/>
                <w:sz w:val="24"/>
                <w:szCs w:val="24"/>
              </w:rPr>
              <w:t>福建壹叶菲梵建筑工程有限公司</w:t>
            </w:r>
          </w:p>
        </w:tc>
        <w:tc>
          <w:tcPr>
            <w:tcW w:w="2255" w:type="dxa"/>
            <w:tcBorders>
              <w:top w:val="single" w:color="000000" w:sz="4" w:space="0"/>
              <w:left w:val="single" w:color="000000" w:sz="4" w:space="0"/>
              <w:bottom w:val="single" w:color="000000" w:sz="4" w:space="0"/>
              <w:right w:val="single" w:color="000000" w:sz="4" w:space="0"/>
            </w:tcBorders>
            <w:vAlign w:val="center"/>
          </w:tcPr>
          <w:p w14:paraId="5C7522FC">
            <w:pPr>
              <w:jc w:val="center"/>
              <w:rPr>
                <w:rFonts w:hint="eastAsia" w:ascii="仿宋_GB2312" w:eastAsia="仿宋_GB2312"/>
                <w:sz w:val="24"/>
                <w:szCs w:val="24"/>
              </w:rPr>
            </w:pPr>
            <w:r>
              <w:rPr>
                <w:rFonts w:hint="eastAsia" w:ascii="仿宋_GB2312" w:eastAsia="仿宋_GB2312"/>
                <w:sz w:val="24"/>
                <w:szCs w:val="24"/>
              </w:rPr>
              <w:t>吉林省千禧胤动物标本有限公司</w:t>
            </w:r>
          </w:p>
        </w:tc>
      </w:tr>
      <w:tr w14:paraId="6A976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exact"/>
          <w:jc w:val="center"/>
        </w:trPr>
        <w:tc>
          <w:tcPr>
            <w:tcW w:w="1604" w:type="dxa"/>
            <w:tcBorders>
              <w:top w:val="single" w:color="000000" w:sz="4" w:space="0"/>
              <w:left w:val="single" w:color="000000" w:sz="4" w:space="0"/>
              <w:bottom w:val="single" w:color="000000" w:sz="4" w:space="0"/>
              <w:right w:val="single" w:color="000000" w:sz="4" w:space="0"/>
            </w:tcBorders>
            <w:vAlign w:val="center"/>
          </w:tcPr>
          <w:p w14:paraId="563DF298">
            <w:pPr>
              <w:jc w:val="center"/>
              <w:rPr>
                <w:rFonts w:ascii="仿宋_GB2312" w:eastAsia="仿宋_GB2312"/>
                <w:sz w:val="24"/>
                <w:szCs w:val="24"/>
              </w:rPr>
            </w:pPr>
            <w:r>
              <w:rPr>
                <w:rFonts w:hint="eastAsia" w:ascii="仿宋_GB2312" w:eastAsia="仿宋_GB2312"/>
                <w:sz w:val="24"/>
                <w:szCs w:val="24"/>
              </w:rPr>
              <w:t>投标报价（元）</w:t>
            </w:r>
          </w:p>
        </w:tc>
        <w:tc>
          <w:tcPr>
            <w:tcW w:w="2361" w:type="dxa"/>
            <w:tcBorders>
              <w:top w:val="single" w:color="000000" w:sz="4" w:space="0"/>
              <w:left w:val="single" w:color="000000" w:sz="4" w:space="0"/>
              <w:bottom w:val="single" w:color="000000" w:sz="4" w:space="0"/>
              <w:right w:val="single" w:color="000000" w:sz="4" w:space="0"/>
            </w:tcBorders>
            <w:vAlign w:val="center"/>
          </w:tcPr>
          <w:p w14:paraId="4172831D">
            <w:pPr>
              <w:jc w:val="center"/>
              <w:rPr>
                <w:rFonts w:hint="eastAsia" w:ascii="仿宋_GB2312" w:eastAsia="仿宋_GB2312"/>
                <w:sz w:val="24"/>
                <w:szCs w:val="24"/>
              </w:rPr>
            </w:pPr>
            <w:r>
              <w:rPr>
                <w:rFonts w:hint="eastAsia" w:ascii="仿宋_GB2312" w:eastAsia="仿宋_GB2312"/>
                <w:sz w:val="24"/>
                <w:szCs w:val="24"/>
              </w:rPr>
              <w:t>942180.00</w:t>
            </w:r>
          </w:p>
        </w:tc>
        <w:tc>
          <w:tcPr>
            <w:tcW w:w="2255" w:type="dxa"/>
            <w:tcBorders>
              <w:top w:val="single" w:color="000000" w:sz="4" w:space="0"/>
              <w:left w:val="single" w:color="000000" w:sz="4" w:space="0"/>
              <w:bottom w:val="single" w:color="000000" w:sz="4" w:space="0"/>
              <w:right w:val="single" w:color="000000" w:sz="4" w:space="0"/>
            </w:tcBorders>
            <w:vAlign w:val="center"/>
          </w:tcPr>
          <w:p w14:paraId="448A511E">
            <w:pPr>
              <w:jc w:val="center"/>
              <w:rPr>
                <w:rFonts w:hint="eastAsia" w:ascii="仿宋_GB2312" w:eastAsia="仿宋_GB2312"/>
                <w:sz w:val="24"/>
                <w:szCs w:val="24"/>
              </w:rPr>
            </w:pPr>
            <w:r>
              <w:rPr>
                <w:rFonts w:hint="eastAsia" w:ascii="仿宋_GB2312" w:eastAsia="仿宋_GB2312"/>
                <w:sz w:val="24"/>
                <w:szCs w:val="24"/>
              </w:rPr>
              <w:t>946579.00</w:t>
            </w:r>
          </w:p>
        </w:tc>
        <w:tc>
          <w:tcPr>
            <w:tcW w:w="2255" w:type="dxa"/>
            <w:tcBorders>
              <w:top w:val="single" w:color="000000" w:sz="4" w:space="0"/>
              <w:left w:val="single" w:color="000000" w:sz="4" w:space="0"/>
              <w:bottom w:val="single" w:color="000000" w:sz="4" w:space="0"/>
              <w:right w:val="single" w:color="000000" w:sz="4" w:space="0"/>
            </w:tcBorders>
            <w:vAlign w:val="center"/>
          </w:tcPr>
          <w:p w14:paraId="1DF76EC0">
            <w:pPr>
              <w:jc w:val="center"/>
              <w:rPr>
                <w:rFonts w:hint="eastAsia" w:ascii="仿宋_GB2312" w:eastAsia="仿宋_GB2312"/>
                <w:sz w:val="24"/>
                <w:szCs w:val="24"/>
              </w:rPr>
            </w:pPr>
            <w:r>
              <w:rPr>
                <w:rFonts w:hint="eastAsia" w:ascii="仿宋_GB2312" w:eastAsia="仿宋_GB2312"/>
                <w:sz w:val="24"/>
                <w:szCs w:val="24"/>
              </w:rPr>
              <w:t>949660.00</w:t>
            </w:r>
          </w:p>
        </w:tc>
      </w:tr>
    </w:tbl>
    <w:p w14:paraId="77098C6A">
      <w:pPr>
        <w:spacing w:line="580" w:lineRule="exact"/>
        <w:ind w:firstLine="643" w:firstLineChars="200"/>
        <w:rPr>
          <w:rFonts w:ascii="仿宋_GB2312" w:hAnsi="??" w:eastAsia="仿宋_GB2312" w:cs="宋体"/>
          <w:kern w:val="0"/>
          <w:sz w:val="32"/>
          <w:szCs w:val="32"/>
        </w:rPr>
      </w:pPr>
      <w:r>
        <w:rPr>
          <w:rFonts w:hint="eastAsia" w:ascii="仿宋_GB2312" w:hAnsi="??" w:eastAsia="仿宋_GB2312" w:cs="宋体"/>
          <w:b/>
          <w:kern w:val="0"/>
          <w:sz w:val="32"/>
          <w:szCs w:val="32"/>
        </w:rPr>
        <w:t>公示时间</w:t>
      </w:r>
      <w:r>
        <w:rPr>
          <w:rFonts w:hint="eastAsia" w:ascii="仿宋_GB2312" w:hAnsi="??" w:eastAsia="仿宋_GB2312" w:cs="宋体"/>
          <w:kern w:val="0"/>
          <w:sz w:val="32"/>
          <w:szCs w:val="32"/>
        </w:rPr>
        <w:t>从</w:t>
      </w:r>
      <w:r>
        <w:rPr>
          <w:rFonts w:ascii="仿宋_GB2312" w:hAnsi="??" w:eastAsia="仿宋_GB2312" w:cs="宋体"/>
          <w:kern w:val="0"/>
          <w:sz w:val="32"/>
          <w:szCs w:val="32"/>
          <w:u w:val="single"/>
        </w:rPr>
        <w:t xml:space="preserve"> </w:t>
      </w:r>
      <w:r>
        <w:rPr>
          <w:rFonts w:hint="eastAsia" w:ascii="仿宋_GB2312" w:hAnsi="??" w:eastAsia="仿宋_GB2312" w:cs="宋体"/>
          <w:kern w:val="0"/>
          <w:sz w:val="32"/>
          <w:szCs w:val="32"/>
          <w:u w:val="single"/>
          <w:lang w:val="en-US" w:eastAsia="zh-CN"/>
        </w:rPr>
        <w:t>2025</w:t>
      </w:r>
      <w:r>
        <w:rPr>
          <w:rFonts w:hint="eastAsia" w:ascii="仿宋_GB2312" w:hAnsi="??" w:eastAsia="仿宋_GB2312" w:cs="宋体"/>
          <w:kern w:val="0"/>
          <w:sz w:val="32"/>
          <w:szCs w:val="32"/>
        </w:rPr>
        <w:t>年</w:t>
      </w:r>
      <w:r>
        <w:rPr>
          <w:rFonts w:hint="eastAsia" w:ascii="仿宋_GB2312" w:hAnsi="??" w:eastAsia="仿宋_GB2312" w:cs="宋体"/>
          <w:kern w:val="0"/>
          <w:sz w:val="32"/>
          <w:szCs w:val="32"/>
          <w:u w:val="single"/>
          <w:lang w:val="en-US" w:eastAsia="zh-CN"/>
        </w:rPr>
        <w:t>9</w:t>
      </w:r>
      <w:r>
        <w:rPr>
          <w:rFonts w:hint="eastAsia" w:ascii="仿宋_GB2312" w:hAnsi="??" w:eastAsia="仿宋_GB2312" w:cs="宋体"/>
          <w:kern w:val="0"/>
          <w:sz w:val="32"/>
          <w:szCs w:val="32"/>
        </w:rPr>
        <w:t>月</w:t>
      </w:r>
      <w:r>
        <w:rPr>
          <w:rFonts w:hint="eastAsia" w:ascii="仿宋_GB2312" w:hAnsi="??" w:eastAsia="仿宋_GB2312" w:cs="宋体"/>
          <w:kern w:val="0"/>
          <w:sz w:val="32"/>
          <w:szCs w:val="32"/>
          <w:u w:val="single"/>
          <w:lang w:val="en-US" w:eastAsia="zh-CN"/>
        </w:rPr>
        <w:t>25</w:t>
      </w:r>
      <w:r>
        <w:rPr>
          <w:rFonts w:hint="eastAsia" w:ascii="仿宋_GB2312" w:hAnsi="??" w:eastAsia="仿宋_GB2312" w:cs="宋体"/>
          <w:kern w:val="0"/>
          <w:sz w:val="32"/>
          <w:szCs w:val="32"/>
        </w:rPr>
        <w:t>日至</w:t>
      </w:r>
      <w:r>
        <w:rPr>
          <w:rFonts w:hint="eastAsia" w:ascii="仿宋_GB2312" w:hAnsi="??" w:eastAsia="仿宋_GB2312" w:cs="宋体"/>
          <w:kern w:val="0"/>
          <w:sz w:val="32"/>
          <w:szCs w:val="32"/>
          <w:u w:val="single"/>
          <w:lang w:val="en-US" w:eastAsia="zh-CN"/>
        </w:rPr>
        <w:t>2025</w:t>
      </w:r>
      <w:r>
        <w:rPr>
          <w:rFonts w:hint="eastAsia" w:ascii="仿宋_GB2312" w:hAnsi="??" w:eastAsia="仿宋_GB2312" w:cs="宋体"/>
          <w:kern w:val="0"/>
          <w:sz w:val="32"/>
          <w:szCs w:val="32"/>
        </w:rPr>
        <w:t>年</w:t>
      </w:r>
      <w:r>
        <w:rPr>
          <w:rFonts w:hint="eastAsia" w:ascii="仿宋_GB2312" w:hAnsi="??" w:eastAsia="仿宋_GB2312" w:cs="宋体"/>
          <w:kern w:val="0"/>
          <w:sz w:val="32"/>
          <w:szCs w:val="32"/>
          <w:u w:val="single"/>
          <w:lang w:val="en-US" w:eastAsia="zh-CN"/>
        </w:rPr>
        <w:t>9</w:t>
      </w:r>
      <w:r>
        <w:rPr>
          <w:rFonts w:hint="eastAsia" w:ascii="仿宋_GB2312" w:hAnsi="??" w:eastAsia="仿宋_GB2312" w:cs="宋体"/>
          <w:kern w:val="0"/>
          <w:sz w:val="32"/>
          <w:szCs w:val="32"/>
        </w:rPr>
        <w:t>月</w:t>
      </w:r>
      <w:r>
        <w:rPr>
          <w:rFonts w:hint="eastAsia" w:ascii="仿宋_GB2312" w:hAnsi="??" w:eastAsia="仿宋_GB2312" w:cs="宋体"/>
          <w:kern w:val="0"/>
          <w:sz w:val="32"/>
          <w:szCs w:val="32"/>
          <w:u w:val="single"/>
          <w:lang w:val="en-US" w:eastAsia="zh-CN"/>
        </w:rPr>
        <w:t>28</w:t>
      </w:r>
      <w:r>
        <w:rPr>
          <w:rFonts w:hint="eastAsia" w:ascii="仿宋_GB2312" w:hAnsi="??" w:eastAsia="仿宋_GB2312" w:cs="宋体"/>
          <w:kern w:val="0"/>
          <w:sz w:val="32"/>
          <w:szCs w:val="32"/>
        </w:rPr>
        <w:t>日止。</w:t>
      </w:r>
    </w:p>
    <w:p w14:paraId="76939A00">
      <w:pPr>
        <w:spacing w:line="580" w:lineRule="exact"/>
        <w:ind w:firstLine="640" w:firstLineChars="200"/>
        <w:rPr>
          <w:rFonts w:hint="eastAsia" w:ascii="仿宋_GB2312" w:hAnsi="??" w:eastAsia="仿宋_GB2312" w:cs="宋体"/>
          <w:kern w:val="0"/>
          <w:sz w:val="32"/>
          <w:szCs w:val="32"/>
        </w:rPr>
      </w:pPr>
      <w:r>
        <w:rPr>
          <w:rFonts w:hint="eastAsia" w:ascii="仿宋_GB2312" w:hAnsi="??" w:eastAsia="仿宋_GB2312"/>
          <w:sz w:val="32"/>
          <w:szCs w:val="32"/>
        </w:rPr>
        <w:t>投标人或其他利害关系人对该中标候选人公示内容以及评标结果有异议的，应当在中标</w:t>
      </w:r>
      <w:r>
        <w:rPr>
          <w:rFonts w:hint="eastAsia" w:ascii="仿宋_GB2312" w:hAnsi="??" w:eastAsia="仿宋_GB2312" w:cs="宋体"/>
          <w:kern w:val="0"/>
          <w:sz w:val="32"/>
          <w:szCs w:val="32"/>
        </w:rPr>
        <w:t>候选人公示期间向招标人书面提出。招标人应当自收到异议之日起</w:t>
      </w:r>
      <w:r>
        <w:rPr>
          <w:rFonts w:ascii="仿宋_GB2312" w:hAnsi="??" w:eastAsia="仿宋_GB2312" w:cs="宋体"/>
          <w:kern w:val="0"/>
          <w:sz w:val="32"/>
          <w:szCs w:val="32"/>
        </w:rPr>
        <w:t>3</w:t>
      </w:r>
      <w:r>
        <w:rPr>
          <w:rFonts w:hint="eastAsia" w:ascii="仿宋_GB2312" w:hAnsi="??" w:eastAsia="仿宋_GB2312" w:cs="宋体"/>
          <w:kern w:val="0"/>
          <w:sz w:val="32"/>
          <w:szCs w:val="32"/>
        </w:rPr>
        <w:t>日内作出书面答复；作出答复前，应当暂停招标投标活动。投标人或其他利害关系人对招标人答复仍有异议的，应当在收到答复之日起</w:t>
      </w:r>
      <w:r>
        <w:rPr>
          <w:rFonts w:ascii="仿宋_GB2312" w:hAnsi="??" w:eastAsia="仿宋_GB2312" w:cs="宋体"/>
          <w:kern w:val="0"/>
          <w:sz w:val="32"/>
          <w:szCs w:val="32"/>
        </w:rPr>
        <w:t>10</w:t>
      </w:r>
      <w:r>
        <w:rPr>
          <w:rFonts w:hint="eastAsia" w:ascii="仿宋_GB2312" w:hAnsi="??" w:eastAsia="仿宋_GB2312" w:cs="宋体"/>
          <w:kern w:val="0"/>
          <w:sz w:val="32"/>
          <w:szCs w:val="32"/>
        </w:rPr>
        <w:t>日内，按照《工程建设项目招标投标活动投诉处理办法》的相关规定向招标投标监督部门提出书面投诉。</w:t>
      </w:r>
    </w:p>
    <w:p w14:paraId="56AE972B">
      <w:pPr>
        <w:widowControl/>
        <w:shd w:val="clear" w:color="auto" w:fill="FFFFFF"/>
        <w:spacing w:line="580" w:lineRule="exact"/>
        <w:ind w:firstLine="640" w:firstLineChars="200"/>
        <w:jc w:val="left"/>
        <w:rPr>
          <w:rFonts w:hint="eastAsia" w:ascii="仿宋_GB2312" w:hAnsi="??" w:eastAsia="仿宋_GB2312" w:cs="宋体"/>
          <w:kern w:val="0"/>
          <w:sz w:val="32"/>
          <w:szCs w:val="32"/>
        </w:rPr>
      </w:pPr>
      <w:r>
        <w:rPr>
          <w:rFonts w:hint="eastAsia" w:ascii="仿宋_GB2312" w:hAnsi="??" w:eastAsia="仿宋_GB2312" w:cs="宋体"/>
          <w:kern w:val="0"/>
          <w:sz w:val="32"/>
          <w:szCs w:val="32"/>
        </w:rPr>
        <w:t>异议受理部门(招标人)：广州白云山文化产业有限公司</w:t>
      </w:r>
    </w:p>
    <w:p w14:paraId="16D4B466">
      <w:pPr>
        <w:widowControl/>
        <w:shd w:val="clear" w:color="auto" w:fill="FFFFFF"/>
        <w:spacing w:line="580" w:lineRule="exact"/>
        <w:ind w:firstLine="640" w:firstLineChars="200"/>
        <w:jc w:val="left"/>
        <w:rPr>
          <w:rFonts w:hint="default" w:ascii="仿宋_GB2312" w:hAnsi="??" w:eastAsia="仿宋_GB2312" w:cs="宋体"/>
          <w:kern w:val="0"/>
          <w:sz w:val="32"/>
          <w:szCs w:val="32"/>
          <w:lang w:val="en-US" w:eastAsia="zh-CN"/>
        </w:rPr>
      </w:pPr>
      <w:r>
        <w:rPr>
          <w:rFonts w:hint="eastAsia" w:ascii="仿宋_GB2312" w:hAnsi="??" w:eastAsia="仿宋_GB2312" w:cs="宋体"/>
          <w:kern w:val="0"/>
          <w:sz w:val="32"/>
          <w:szCs w:val="32"/>
        </w:rPr>
        <w:t>联系人: 廖先生            联系电话:020-31522737</w:t>
      </w:r>
    </w:p>
    <w:p w14:paraId="11AC7544">
      <w:pPr>
        <w:widowControl/>
        <w:shd w:val="clear" w:color="auto" w:fill="FFFFFF"/>
        <w:spacing w:line="580" w:lineRule="exact"/>
        <w:ind w:firstLine="640" w:firstLineChars="200"/>
        <w:jc w:val="left"/>
        <w:rPr>
          <w:rFonts w:hint="eastAsia" w:ascii="仿宋_GB2312" w:hAnsi="??" w:eastAsia="仿宋_GB2312" w:cs="宋体"/>
          <w:kern w:val="0"/>
          <w:sz w:val="32"/>
          <w:szCs w:val="32"/>
        </w:rPr>
      </w:pPr>
      <w:r>
        <w:rPr>
          <w:rFonts w:hint="eastAsia" w:ascii="仿宋_GB2312" w:hAnsi="??" w:eastAsia="仿宋_GB2312" w:cs="宋体"/>
          <w:kern w:val="0"/>
          <w:sz w:val="32"/>
          <w:szCs w:val="32"/>
        </w:rPr>
        <w:t>联系地址：广州市白云区沙太北路391-431号自编1栋208室</w:t>
      </w:r>
    </w:p>
    <w:p w14:paraId="6AD9E3D7">
      <w:pPr>
        <w:widowControl/>
        <w:shd w:val="clear" w:color="auto" w:fill="FFFFFF"/>
        <w:spacing w:line="580" w:lineRule="exact"/>
        <w:ind w:firstLine="640" w:firstLineChars="200"/>
        <w:jc w:val="left"/>
        <w:rPr>
          <w:rFonts w:hint="eastAsia" w:ascii="仿宋_GB2312" w:hAnsi="??" w:eastAsia="仿宋_GB2312" w:cs="宋体"/>
          <w:kern w:val="0"/>
          <w:sz w:val="32"/>
          <w:szCs w:val="32"/>
        </w:rPr>
      </w:pPr>
      <w:r>
        <w:rPr>
          <w:rFonts w:hint="eastAsia" w:ascii="仿宋_GB2312" w:hAnsi="??" w:eastAsia="仿宋_GB2312" w:cs="宋体"/>
          <w:kern w:val="0"/>
          <w:sz w:val="32"/>
          <w:szCs w:val="32"/>
        </w:rPr>
        <w:t>投诉受理部门（招标投标监督部门）:广州白云山文化产业有限公司</w:t>
      </w:r>
    </w:p>
    <w:p w14:paraId="7426F8BF">
      <w:pPr>
        <w:widowControl/>
        <w:shd w:val="clear" w:color="auto" w:fill="FFFFFF"/>
        <w:spacing w:line="580" w:lineRule="exact"/>
        <w:ind w:firstLine="640" w:firstLineChars="200"/>
        <w:jc w:val="left"/>
        <w:rPr>
          <w:rFonts w:hint="eastAsia" w:ascii="仿宋_GB2312" w:hAnsi="??" w:eastAsia="仿宋_GB2312" w:cs="宋体"/>
          <w:kern w:val="0"/>
          <w:sz w:val="32"/>
          <w:szCs w:val="32"/>
        </w:rPr>
      </w:pPr>
      <w:r>
        <w:rPr>
          <w:rFonts w:hint="eastAsia" w:ascii="仿宋_GB2312" w:hAnsi="??" w:eastAsia="仿宋_GB2312" w:cs="宋体"/>
          <w:kern w:val="0"/>
          <w:sz w:val="32"/>
          <w:szCs w:val="32"/>
        </w:rPr>
        <w:t>联系电话:020-31522737</w:t>
      </w:r>
    </w:p>
    <w:p w14:paraId="6B4225AB">
      <w:pPr>
        <w:widowControl/>
        <w:shd w:val="clear" w:color="auto" w:fill="FFFFFF"/>
        <w:spacing w:line="580" w:lineRule="exact"/>
        <w:ind w:firstLine="640" w:firstLineChars="200"/>
        <w:jc w:val="left"/>
        <w:rPr>
          <w:rFonts w:hint="eastAsia" w:ascii="仿宋_GB2312" w:hAnsi="??" w:eastAsia="仿宋_GB2312" w:cs="宋体"/>
          <w:kern w:val="0"/>
          <w:sz w:val="32"/>
          <w:szCs w:val="32"/>
        </w:rPr>
      </w:pPr>
      <w:r>
        <w:rPr>
          <w:rFonts w:hint="eastAsia" w:ascii="仿宋_GB2312" w:hAnsi="??" w:eastAsia="仿宋_GB2312" w:cs="宋体"/>
          <w:kern w:val="0"/>
          <w:sz w:val="32"/>
          <w:szCs w:val="32"/>
        </w:rPr>
        <w:t>联系地址：广州市白云区沙太北路391-431号自编1栋208室</w:t>
      </w:r>
    </w:p>
    <w:p w14:paraId="577CFBCF">
      <w:pPr>
        <w:spacing w:line="580" w:lineRule="exact"/>
        <w:ind w:left="1598" w:leftChars="304" w:hanging="960" w:hangingChars="300"/>
        <w:rPr>
          <w:rFonts w:hint="eastAsia" w:ascii="仿宋_GB2312" w:hAnsi="??" w:eastAsia="仿宋_GB2312" w:cs="宋体"/>
          <w:kern w:val="0"/>
          <w:sz w:val="32"/>
          <w:szCs w:val="32"/>
          <w:lang w:val="en-US" w:eastAsia="zh-CN"/>
        </w:rPr>
      </w:pPr>
    </w:p>
    <w:p w14:paraId="3028B8B5">
      <w:pPr>
        <w:spacing w:line="580" w:lineRule="exact"/>
        <w:ind w:leftChars="300" w:right="900" w:firstLine="640" w:firstLineChars="200"/>
        <w:jc w:val="right"/>
        <w:rPr>
          <w:rFonts w:hint="eastAsia" w:ascii="仿宋_GB2312" w:hAnsi="??" w:eastAsia="仿宋_GB2312" w:cs="宋体"/>
          <w:kern w:val="0"/>
          <w:sz w:val="32"/>
          <w:szCs w:val="32"/>
        </w:rPr>
      </w:pPr>
      <w:r>
        <w:rPr>
          <w:rFonts w:hint="eastAsia" w:ascii="仿宋_GB2312" w:hAnsi="??" w:eastAsia="仿宋_GB2312" w:cs="宋体"/>
          <w:kern w:val="0"/>
          <w:sz w:val="32"/>
          <w:szCs w:val="32"/>
          <w:lang w:val="en-US" w:eastAsia="zh-CN"/>
        </w:rPr>
        <w:t xml:space="preserve">  </w:t>
      </w:r>
      <w:r>
        <w:rPr>
          <w:rFonts w:hint="eastAsia" w:ascii="仿宋_GB2312" w:hAnsi="??" w:eastAsia="仿宋_GB2312" w:cs="宋体"/>
          <w:kern w:val="0"/>
          <w:sz w:val="32"/>
          <w:szCs w:val="32"/>
        </w:rPr>
        <w:t>招标人：广州白云山文化产业有限公司</w:t>
      </w:r>
    </w:p>
    <w:p w14:paraId="435D6687">
      <w:pPr>
        <w:spacing w:line="580" w:lineRule="exact"/>
        <w:ind w:leftChars="300" w:right="900" w:firstLine="640" w:firstLineChars="200"/>
        <w:jc w:val="right"/>
      </w:pPr>
      <w:r>
        <w:rPr>
          <w:rFonts w:hint="eastAsia" w:ascii="仿宋_GB2312" w:hAnsi="??" w:eastAsia="仿宋_GB2312" w:cs="宋体"/>
          <w:kern w:val="0"/>
          <w:sz w:val="32"/>
          <w:szCs w:val="32"/>
          <w:lang w:val="en-US" w:eastAsia="zh-CN"/>
        </w:rPr>
        <w:t>2025</w:t>
      </w:r>
      <w:r>
        <w:rPr>
          <w:rFonts w:hint="eastAsia" w:ascii="仿宋_GB2312" w:hAnsi="??" w:eastAsia="仿宋_GB2312" w:cs="宋体"/>
          <w:kern w:val="0"/>
          <w:sz w:val="32"/>
          <w:szCs w:val="32"/>
        </w:rPr>
        <w:t>年</w:t>
      </w:r>
      <w:r>
        <w:rPr>
          <w:rFonts w:hint="eastAsia" w:ascii="仿宋_GB2312" w:hAnsi="??" w:eastAsia="仿宋_GB2312" w:cs="宋体"/>
          <w:kern w:val="0"/>
          <w:sz w:val="32"/>
          <w:szCs w:val="32"/>
          <w:lang w:val="en-US" w:eastAsia="zh-CN"/>
        </w:rPr>
        <w:t>9</w:t>
      </w:r>
      <w:r>
        <w:rPr>
          <w:rFonts w:hint="eastAsia" w:ascii="仿宋_GB2312" w:hAnsi="??" w:eastAsia="仿宋_GB2312" w:cs="宋体"/>
          <w:kern w:val="0"/>
          <w:sz w:val="32"/>
          <w:szCs w:val="32"/>
        </w:rPr>
        <w:t>月</w:t>
      </w:r>
      <w:r>
        <w:rPr>
          <w:rFonts w:hint="eastAsia" w:ascii="仿宋_GB2312" w:hAnsi="??" w:eastAsia="仿宋_GB2312" w:cs="宋体"/>
          <w:kern w:val="0"/>
          <w:sz w:val="32"/>
          <w:szCs w:val="32"/>
          <w:lang w:val="en-US" w:eastAsia="zh-CN"/>
        </w:rPr>
        <w:t>25</w:t>
      </w:r>
      <w:bookmarkStart w:id="0" w:name="_GoBack"/>
      <w:bookmarkEnd w:id="0"/>
      <w:r>
        <w:rPr>
          <w:rFonts w:hint="eastAsia" w:ascii="仿宋_GB2312" w:hAnsi="??" w:eastAsia="仿宋_GB2312" w:cs="宋体"/>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42"/>
    <w:rsid w:val="00075BA2"/>
    <w:rsid w:val="00737979"/>
    <w:rsid w:val="00A057C4"/>
    <w:rsid w:val="00FF3842"/>
    <w:rsid w:val="071426B7"/>
    <w:rsid w:val="0A927FAF"/>
    <w:rsid w:val="12434DD7"/>
    <w:rsid w:val="16551BAC"/>
    <w:rsid w:val="16836C69"/>
    <w:rsid w:val="175917C6"/>
    <w:rsid w:val="1A96605A"/>
    <w:rsid w:val="1DC92D4B"/>
    <w:rsid w:val="22EC1C77"/>
    <w:rsid w:val="27E10833"/>
    <w:rsid w:val="284E28FF"/>
    <w:rsid w:val="2BCF1FA9"/>
    <w:rsid w:val="316338F1"/>
    <w:rsid w:val="3228171E"/>
    <w:rsid w:val="33B90E42"/>
    <w:rsid w:val="3E8804C1"/>
    <w:rsid w:val="44626EF1"/>
    <w:rsid w:val="47472423"/>
    <w:rsid w:val="48E1539E"/>
    <w:rsid w:val="4A2F7C91"/>
    <w:rsid w:val="51FC093F"/>
    <w:rsid w:val="54C33BA9"/>
    <w:rsid w:val="55690BF5"/>
    <w:rsid w:val="59447AB5"/>
    <w:rsid w:val="5B411E5D"/>
    <w:rsid w:val="5F021772"/>
    <w:rsid w:val="6014175D"/>
    <w:rsid w:val="61152387"/>
    <w:rsid w:val="61F24251"/>
    <w:rsid w:val="66771ABF"/>
    <w:rsid w:val="6F6C326F"/>
    <w:rsid w:val="70875F7B"/>
    <w:rsid w:val="7ADC47C3"/>
    <w:rsid w:val="7ADF5280"/>
    <w:rsid w:val="7E823661"/>
    <w:rsid w:val="7F81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513</Words>
  <Characters>587</Characters>
  <Lines>8</Lines>
  <Paragraphs>2</Paragraphs>
  <TotalTime>13</TotalTime>
  <ScaleCrop>false</ScaleCrop>
  <LinksUpToDate>false</LinksUpToDate>
  <CharactersWithSpaces>612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2023-07-25T03:28:00Z</dcterms:created>
  <dc:creator>安</dc:creator>
  <cp:lastModifiedBy>cmh</cp:lastModifiedBy>
  <dcterms:modified xsi:type="dcterms:W3CDTF">2025-09-25T03:44:00Z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eyJoZGlkIjoiZjA2ZTA3YTFkYmMyOTFlZWM0NGExMGNjY2FkNDI1MTMiLCJ1c2VySWQiOiI0MjI4Njk3NTYifQ==</vt:lpwstr>
  </property>
  <property fmtid="{D5CDD505-2E9C-101B-9397-08002B2CF9AE}" pid="3" name="KSOProductBuildVer">
    <vt:lpwstr>2052-12.1.0.22529</vt:lpwstr>
  </property>
  <property fmtid="{D5CDD505-2E9C-101B-9397-08002B2CF9AE}" pid="4" name="ICV">
    <vt:lpwstr>7D6BB6F6629C44DBBD39D3E8C5E04DA1_12</vt:lpwstr>
  </property>
</Properties>
</file>