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4A792">
      <w:pPr>
        <w:pStyle w:val="2"/>
        <w:ind w:firstLine="640" w:firstLineChars="177"/>
        <w:rPr>
          <w:rFonts w:hint="eastAsia" w:ascii="宋体" w:hAnsi="宋体"/>
          <w:b/>
          <w:bCs/>
          <w:color w:val="auto"/>
          <w:szCs w:val="32"/>
          <w:highlight w:val="none"/>
        </w:rPr>
      </w:pPr>
      <w:bookmarkStart w:id="3" w:name="_GoBack"/>
      <w:bookmarkEnd w:id="3"/>
      <w:bookmarkStart w:id="0" w:name="_Toc27589"/>
      <w:r>
        <w:rPr>
          <w:rFonts w:hint="eastAsia"/>
          <w:b/>
          <w:bCs/>
          <w:color w:val="auto"/>
          <w:highlight w:val="none"/>
        </w:rPr>
        <w:t>全过程工程咨询数字化管理平台采购招标公告</w:t>
      </w:r>
      <w:bookmarkEnd w:id="0"/>
    </w:p>
    <w:p w14:paraId="065B8A69">
      <w:pPr>
        <w:widowControl/>
        <w:adjustRightInd w:val="0"/>
        <w:snapToGrid w:val="0"/>
        <w:spacing w:line="360" w:lineRule="auto"/>
        <w:ind w:firstLine="480" w:firstLineChars="200"/>
        <w:rPr>
          <w:rFonts w:hint="eastAsia" w:ascii="宋体" w:hAnsi="宋体" w:cs="宋体"/>
          <w:color w:val="auto"/>
          <w:kern w:val="0"/>
          <w:sz w:val="24"/>
          <w:highlight w:val="none"/>
        </w:rPr>
      </w:pPr>
      <w:r>
        <w:rPr>
          <w:rFonts w:hint="eastAsia"/>
          <w:color w:val="auto"/>
          <w:sz w:val="24"/>
          <w:highlight w:val="none"/>
          <w:u w:val="single"/>
        </w:rPr>
        <w:t>广州市白云工程咨询管理有限公司</w:t>
      </w:r>
      <w:r>
        <w:rPr>
          <w:rFonts w:ascii="宋体" w:hAnsi="宋体" w:cs="宋体"/>
          <w:color w:val="auto"/>
          <w:kern w:val="0"/>
          <w:sz w:val="24"/>
          <w:highlight w:val="none"/>
        </w:rPr>
        <w:t>现通过</w:t>
      </w:r>
      <w:r>
        <w:rPr>
          <w:rFonts w:hint="eastAsia" w:ascii="宋体" w:hAnsi="宋体" w:cs="宋体"/>
          <w:color w:val="auto"/>
          <w:kern w:val="0"/>
          <w:sz w:val="24"/>
          <w:highlight w:val="none"/>
        </w:rPr>
        <w:t>公开</w:t>
      </w:r>
      <w:r>
        <w:rPr>
          <w:rFonts w:ascii="宋体" w:hAnsi="宋体" w:cs="宋体"/>
          <w:color w:val="auto"/>
          <w:kern w:val="0"/>
          <w:sz w:val="24"/>
          <w:highlight w:val="none"/>
        </w:rPr>
        <w:t>招标方式</w:t>
      </w:r>
      <w:r>
        <w:rPr>
          <w:rFonts w:hint="eastAsia" w:ascii="宋体" w:hAnsi="宋体" w:cs="宋体"/>
          <w:color w:val="auto"/>
          <w:kern w:val="0"/>
          <w:sz w:val="24"/>
          <w:highlight w:val="none"/>
        </w:rPr>
        <w:t>选择</w:t>
      </w:r>
      <w:r>
        <w:rPr>
          <w:rFonts w:hint="eastAsia"/>
          <w:color w:val="auto"/>
          <w:sz w:val="24"/>
          <w:highlight w:val="none"/>
          <w:u w:val="single"/>
        </w:rPr>
        <w:t>全过程工程咨询数字化管理平台采购</w:t>
      </w:r>
      <w:r>
        <w:rPr>
          <w:rFonts w:ascii="宋体" w:hAnsi="宋体" w:cs="宋体"/>
          <w:color w:val="auto"/>
          <w:kern w:val="0"/>
          <w:sz w:val="24"/>
          <w:highlight w:val="none"/>
        </w:rPr>
        <w:t>的</w:t>
      </w:r>
      <w:r>
        <w:rPr>
          <w:rFonts w:hint="eastAsia" w:ascii="宋体" w:hAnsi="宋体" w:cs="宋体"/>
          <w:color w:val="auto"/>
          <w:kern w:val="0"/>
          <w:sz w:val="24"/>
          <w:highlight w:val="none"/>
        </w:rPr>
        <w:t>服务单位</w:t>
      </w:r>
      <w:r>
        <w:rPr>
          <w:rFonts w:ascii="宋体" w:hAnsi="宋体" w:cs="宋体"/>
          <w:color w:val="auto"/>
          <w:kern w:val="0"/>
          <w:sz w:val="24"/>
          <w:highlight w:val="none"/>
        </w:rPr>
        <w:t>，欢迎符合条件的</w:t>
      </w:r>
      <w:r>
        <w:rPr>
          <w:rFonts w:hint="eastAsia" w:ascii="宋体" w:hAnsi="宋体" w:cs="宋体"/>
          <w:color w:val="auto"/>
          <w:kern w:val="0"/>
          <w:sz w:val="24"/>
          <w:highlight w:val="none"/>
        </w:rPr>
        <w:t>投标人</w:t>
      </w:r>
      <w:r>
        <w:rPr>
          <w:rFonts w:ascii="宋体" w:hAnsi="宋体" w:cs="宋体"/>
          <w:color w:val="auto"/>
          <w:kern w:val="0"/>
          <w:sz w:val="24"/>
          <w:highlight w:val="none"/>
        </w:rPr>
        <w:t>参加投标，为本项目提供服务，具体事项公告如下：</w:t>
      </w:r>
    </w:p>
    <w:p w14:paraId="1E30CFAD">
      <w:pPr>
        <w:widowControl/>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一、项目名称：</w:t>
      </w:r>
      <w:r>
        <w:rPr>
          <w:rFonts w:hint="eastAsia" w:ascii="宋体" w:hAnsi="宋体" w:cs="宋体"/>
          <w:color w:val="auto"/>
          <w:kern w:val="0"/>
          <w:sz w:val="24"/>
          <w:highlight w:val="none"/>
          <w:u w:val="single"/>
        </w:rPr>
        <w:t>全过程工程咨询数字化管理平台采购</w:t>
      </w:r>
    </w:p>
    <w:p w14:paraId="598B84DD">
      <w:pPr>
        <w:widowControl/>
        <w:spacing w:line="360" w:lineRule="auto"/>
        <w:ind w:firstLine="960" w:firstLineChars="4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CGJL-GZ-2025-077</w:t>
      </w:r>
    </w:p>
    <w:p w14:paraId="484F7D9E">
      <w:pPr>
        <w:widowControl/>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二、招标单位：</w:t>
      </w:r>
      <w:r>
        <w:rPr>
          <w:rFonts w:hint="eastAsia"/>
          <w:color w:val="auto"/>
          <w:sz w:val="24"/>
          <w:highlight w:val="none"/>
          <w:u w:val="single"/>
        </w:rPr>
        <w:t>广州市白云工程咨询管理有限公司</w:t>
      </w:r>
    </w:p>
    <w:p w14:paraId="78F7DACA">
      <w:pPr>
        <w:widowControl/>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ascii="宋体" w:hAnsi="宋体" w:cs="宋体"/>
          <w:color w:val="auto"/>
          <w:kern w:val="0"/>
          <w:sz w:val="24"/>
          <w:highlight w:val="none"/>
          <w:u w:val="single"/>
        </w:rPr>
        <w:t>徐</w:t>
      </w:r>
      <w:r>
        <w:rPr>
          <w:rFonts w:hint="eastAsia" w:ascii="宋体" w:hAnsi="宋体" w:cs="宋体"/>
          <w:color w:val="auto"/>
          <w:kern w:val="0"/>
          <w:sz w:val="24"/>
          <w:highlight w:val="none"/>
          <w:u w:val="single"/>
        </w:rPr>
        <w:t>工</w:t>
      </w:r>
      <w:r>
        <w:rPr>
          <w:rFonts w:hint="eastAsia" w:ascii="宋体" w:hAnsi="宋体" w:cs="宋体"/>
          <w:color w:val="auto"/>
          <w:kern w:val="0"/>
          <w:sz w:val="24"/>
          <w:highlight w:val="none"/>
        </w:rPr>
        <w:t xml:space="preserve">      联系电话：</w:t>
      </w:r>
      <w:r>
        <w:rPr>
          <w:rFonts w:ascii="宋体" w:hAnsi="宋体" w:cs="宋体"/>
          <w:color w:val="auto"/>
          <w:kern w:val="0"/>
          <w:sz w:val="24"/>
          <w:highlight w:val="none"/>
          <w:u w:val="single"/>
        </w:rPr>
        <w:t>020-35622943</w:t>
      </w:r>
    </w:p>
    <w:p w14:paraId="3661DAF2">
      <w:pPr>
        <w:widowControl/>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招标代理机构：</w:t>
      </w:r>
      <w:r>
        <w:rPr>
          <w:rFonts w:hint="eastAsia" w:ascii="宋体" w:hAnsi="宋体" w:cs="宋体"/>
          <w:color w:val="auto"/>
          <w:kern w:val="0"/>
          <w:sz w:val="24"/>
          <w:highlight w:val="none"/>
          <w:u w:val="single"/>
        </w:rPr>
        <w:t>广东省城规建设监理有限公司</w:t>
      </w:r>
    </w:p>
    <w:p w14:paraId="728651D2">
      <w:pPr>
        <w:widowControl/>
        <w:spacing w:line="360" w:lineRule="auto"/>
        <w:ind w:firstLine="480" w:firstLineChars="200"/>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李工</w:t>
      </w:r>
      <w:r>
        <w:rPr>
          <w:rFonts w:hint="eastAsia" w:ascii="宋体" w:hAnsi="宋体" w:cs="宋体"/>
          <w:color w:val="auto"/>
          <w:kern w:val="0"/>
          <w:sz w:val="24"/>
          <w:highlight w:val="none"/>
        </w:rPr>
        <w:t xml:space="preserve">      联系电话：</w:t>
      </w:r>
      <w:r>
        <w:rPr>
          <w:rFonts w:hint="eastAsia" w:ascii="宋体" w:hAnsi="宋体" w:cs="宋体"/>
          <w:color w:val="auto"/>
          <w:kern w:val="0"/>
          <w:sz w:val="24"/>
          <w:highlight w:val="none"/>
          <w:u w:val="single"/>
        </w:rPr>
        <w:t>020-83560819</w:t>
      </w:r>
      <w:r>
        <w:rPr>
          <w:rFonts w:hint="eastAsia" w:ascii="宋体" w:hAnsi="宋体" w:cs="宋体"/>
          <w:color w:val="auto"/>
          <w:kern w:val="0"/>
          <w:sz w:val="24"/>
          <w:highlight w:val="none"/>
          <w:u w:val="single"/>
          <w:lang w:val="en-US" w:eastAsia="zh-CN"/>
        </w:rPr>
        <w:t>/18825058068</w:t>
      </w:r>
    </w:p>
    <w:p w14:paraId="612EF491">
      <w:pPr>
        <w:widowControl/>
        <w:spacing w:line="360" w:lineRule="auto"/>
        <w:ind w:firstLine="480" w:firstLineChars="200"/>
        <w:jc w:val="left"/>
        <w:rPr>
          <w:rFonts w:hint="eastAsia" w:ascii="宋体" w:hAnsi="宋体" w:cs="宋体"/>
          <w:color w:val="auto"/>
          <w:kern w:val="0"/>
          <w:sz w:val="24"/>
          <w:highlight w:val="none"/>
          <w:u w:val="single"/>
        </w:rPr>
      </w:pPr>
      <w:r>
        <w:rPr>
          <w:rFonts w:ascii="宋体" w:hAnsi="宋体" w:cs="宋体"/>
          <w:color w:val="auto"/>
          <w:kern w:val="0"/>
          <w:sz w:val="24"/>
          <w:highlight w:val="none"/>
        </w:rPr>
        <w:t>招标监督机构：</w:t>
      </w:r>
      <w:r>
        <w:rPr>
          <w:rFonts w:hint="eastAsia"/>
          <w:color w:val="auto"/>
          <w:sz w:val="24"/>
          <w:highlight w:val="none"/>
          <w:u w:val="single"/>
        </w:rPr>
        <w:t>广州市白云工程咨询管理有限公司</w:t>
      </w:r>
    </w:p>
    <w:p w14:paraId="242712BD">
      <w:pPr>
        <w:widowControl/>
        <w:spacing w:line="360" w:lineRule="auto"/>
        <w:ind w:firstLine="480" w:firstLineChars="200"/>
        <w:jc w:val="left"/>
        <w:rPr>
          <w:rFonts w:ascii="宋体" w:hAnsi="宋体" w:cs="宋体"/>
          <w:color w:val="auto"/>
          <w:kern w:val="0"/>
          <w:sz w:val="24"/>
          <w:highlight w:val="none"/>
          <w:u w:val="single"/>
        </w:rPr>
      </w:pPr>
      <w:r>
        <w:rPr>
          <w:rFonts w:ascii="宋体" w:hAnsi="宋体" w:cs="宋体"/>
          <w:color w:val="auto"/>
          <w:kern w:val="0"/>
          <w:sz w:val="24"/>
          <w:highlight w:val="none"/>
        </w:rPr>
        <w:t>投诉电话：</w:t>
      </w:r>
      <w:r>
        <w:rPr>
          <w:rFonts w:ascii="宋体" w:hAnsi="宋体" w:cs="宋体"/>
          <w:color w:val="auto"/>
          <w:kern w:val="0"/>
          <w:sz w:val="24"/>
          <w:highlight w:val="none"/>
          <w:u w:val="single"/>
        </w:rPr>
        <w:t>020-35622943</w:t>
      </w:r>
    </w:p>
    <w:p w14:paraId="57FF3C26">
      <w:pPr>
        <w:widowControl/>
        <w:snapToGrid w:val="0"/>
        <w:spacing w:line="360" w:lineRule="auto"/>
        <w:ind w:firstLine="480" w:firstLineChars="200"/>
        <w:jc w:val="left"/>
        <w:rPr>
          <w:rFonts w:hint="eastAsia" w:ascii="宋体" w:hAnsi="宋体" w:cs="宋体"/>
          <w:color w:val="auto"/>
          <w:kern w:val="0"/>
          <w:sz w:val="24"/>
          <w:szCs w:val="24"/>
          <w:highlight w:val="none"/>
          <w:u w:val="single"/>
        </w:rPr>
      </w:pPr>
      <w:r>
        <w:rPr>
          <w:rFonts w:ascii="宋体" w:hAnsi="宋体" w:cs="宋体"/>
          <w:color w:val="auto"/>
          <w:kern w:val="0"/>
          <w:sz w:val="24"/>
          <w:szCs w:val="24"/>
          <w:highlight w:val="none"/>
        </w:rPr>
        <w:t>三、项目概况：</w:t>
      </w:r>
      <w:r>
        <w:rPr>
          <w:rFonts w:hint="eastAsia" w:ascii="宋体" w:hAnsi="宋体" w:cs="宋体"/>
          <w:color w:val="auto"/>
          <w:kern w:val="0"/>
          <w:sz w:val="24"/>
          <w:szCs w:val="24"/>
          <w:highlight w:val="none"/>
          <w:u w:val="single"/>
        </w:rPr>
        <w:t>本次采购旨在建设覆盖公司工程建设管理体系的工程数字化管理平台，整合BIM（建筑信息模型）、物联网（IOT）、大数据及人工智能技术，实现工程建设全生命周期数字化管理。平台需满足公司所有咨询项目管理数据汇总与钻取溯源、各项目独立管控、项目级精细化管理的核心需求，同时强化风险预警、智慧工地集成、多相关方（终端）协同及BIM深度应用等能力，助力公司提升管理效率与决策科学性。</w:t>
      </w:r>
    </w:p>
    <w:p w14:paraId="35729853">
      <w:pPr>
        <w:autoSpaceDE w:val="0"/>
        <w:autoSpaceDN w:val="0"/>
        <w:adjustRightInd w:val="0"/>
        <w:spacing w:line="360" w:lineRule="auto"/>
        <w:ind w:firstLine="480" w:firstLineChars="200"/>
        <w:jc w:val="left"/>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四、资金来源：</w:t>
      </w:r>
      <w:r>
        <w:rPr>
          <w:rFonts w:hint="eastAsia" w:ascii="宋体" w:cs="宋体"/>
          <w:color w:val="auto"/>
          <w:kern w:val="0"/>
          <w:sz w:val="24"/>
          <w:szCs w:val="24"/>
          <w:highlight w:val="none"/>
          <w:u w:val="single"/>
        </w:rPr>
        <w:t>企业</w:t>
      </w:r>
      <w:r>
        <w:rPr>
          <w:rFonts w:hint="eastAsia" w:ascii="宋体" w:cs="宋体"/>
          <w:color w:val="auto"/>
          <w:kern w:val="0"/>
          <w:sz w:val="24"/>
          <w:szCs w:val="24"/>
          <w:highlight w:val="none"/>
          <w:u w:val="single"/>
          <w:lang w:val="zh-CN"/>
        </w:rPr>
        <w:t>自筹资金</w:t>
      </w:r>
      <w:r>
        <w:rPr>
          <w:rFonts w:hint="eastAsia" w:ascii="宋体" w:cs="宋体"/>
          <w:color w:val="auto"/>
          <w:kern w:val="0"/>
          <w:sz w:val="24"/>
          <w:szCs w:val="24"/>
          <w:highlight w:val="none"/>
          <w:lang w:val="zh-CN"/>
        </w:rPr>
        <w:t>。</w:t>
      </w:r>
    </w:p>
    <w:p w14:paraId="5652B4E8">
      <w:pPr>
        <w:autoSpaceDE w:val="0"/>
        <w:autoSpaceDN w:val="0"/>
        <w:adjustRightInd w:val="0"/>
        <w:spacing w:line="360" w:lineRule="auto"/>
        <w:ind w:firstLine="480"/>
        <w:jc w:val="left"/>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五、</w:t>
      </w:r>
      <w:r>
        <w:rPr>
          <w:rFonts w:hint="eastAsia" w:ascii="宋体" w:cs="宋体"/>
          <w:color w:val="auto"/>
          <w:kern w:val="0"/>
          <w:sz w:val="24"/>
          <w:szCs w:val="24"/>
          <w:highlight w:val="none"/>
        </w:rPr>
        <w:t>服务</w:t>
      </w:r>
      <w:r>
        <w:rPr>
          <w:rFonts w:hint="eastAsia" w:ascii="宋体" w:cs="宋体"/>
          <w:color w:val="auto"/>
          <w:kern w:val="0"/>
          <w:sz w:val="24"/>
          <w:szCs w:val="24"/>
          <w:highlight w:val="none"/>
          <w:lang w:val="zh-CN"/>
        </w:rPr>
        <w:t>地点：</w:t>
      </w:r>
      <w:r>
        <w:rPr>
          <w:rFonts w:hint="eastAsia" w:ascii="宋体" w:cs="宋体"/>
          <w:color w:val="auto"/>
          <w:kern w:val="0"/>
          <w:sz w:val="24"/>
          <w:szCs w:val="24"/>
          <w:highlight w:val="none"/>
          <w:u w:val="single"/>
          <w:lang w:val="zh-CN"/>
        </w:rPr>
        <w:t>广州市白云区</w:t>
      </w:r>
      <w:r>
        <w:rPr>
          <w:rFonts w:hint="eastAsia" w:ascii="宋体" w:cs="宋体"/>
          <w:color w:val="auto"/>
          <w:kern w:val="0"/>
          <w:sz w:val="24"/>
          <w:szCs w:val="24"/>
          <w:highlight w:val="none"/>
          <w:lang w:val="zh-CN"/>
        </w:rPr>
        <w:t>。</w:t>
      </w:r>
    </w:p>
    <w:p w14:paraId="5287094A">
      <w:pPr>
        <w:autoSpaceDE w:val="0"/>
        <w:autoSpaceDN w:val="0"/>
        <w:adjustRightInd w:val="0"/>
        <w:spacing w:line="360" w:lineRule="auto"/>
        <w:ind w:firstLine="48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六、招标方式：</w:t>
      </w:r>
      <w:r>
        <w:rPr>
          <w:rFonts w:hint="eastAsia" w:ascii="宋体" w:cs="宋体"/>
          <w:color w:val="auto"/>
          <w:kern w:val="0"/>
          <w:sz w:val="24"/>
          <w:szCs w:val="24"/>
          <w:highlight w:val="none"/>
          <w:u w:val="single"/>
          <w:lang w:val="zh-CN"/>
        </w:rPr>
        <w:t>公开招标</w:t>
      </w:r>
      <w:r>
        <w:rPr>
          <w:rFonts w:hint="eastAsia" w:ascii="宋体" w:cs="宋体"/>
          <w:color w:val="auto"/>
          <w:kern w:val="0"/>
          <w:sz w:val="24"/>
          <w:szCs w:val="24"/>
          <w:highlight w:val="none"/>
          <w:lang w:val="zh-CN"/>
        </w:rPr>
        <w:t>。</w:t>
      </w:r>
    </w:p>
    <w:p w14:paraId="6E0AC163">
      <w:pPr>
        <w:autoSpaceDE w:val="0"/>
        <w:autoSpaceDN w:val="0"/>
        <w:adjustRightInd w:val="0"/>
        <w:spacing w:line="360" w:lineRule="auto"/>
        <w:ind w:firstLine="48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七、标段划分及招标内容、规模：</w:t>
      </w:r>
    </w:p>
    <w:p w14:paraId="5F3248E5">
      <w:pPr>
        <w:autoSpaceDE w:val="0"/>
        <w:autoSpaceDN w:val="0"/>
        <w:adjustRightInd w:val="0"/>
        <w:spacing w:line="360" w:lineRule="auto"/>
        <w:ind w:firstLine="480"/>
        <w:jc w:val="left"/>
        <w:rPr>
          <w:rFonts w:hint="eastAsia" w:ascii="宋体" w:cs="宋体"/>
          <w:color w:val="auto"/>
          <w:kern w:val="0"/>
          <w:sz w:val="24"/>
          <w:szCs w:val="24"/>
          <w:highlight w:val="none"/>
          <w:lang w:val="zh-CN"/>
        </w:rPr>
      </w:pPr>
      <w:r>
        <w:rPr>
          <w:rFonts w:hint="eastAsia" w:ascii="宋体" w:cs="宋体"/>
          <w:color w:val="auto"/>
          <w:kern w:val="0"/>
          <w:sz w:val="24"/>
          <w:szCs w:val="24"/>
          <w:highlight w:val="none"/>
          <w:lang w:val="zh-CN"/>
        </w:rPr>
        <w:t>1、本</w:t>
      </w:r>
      <w:r>
        <w:rPr>
          <w:rFonts w:hint="eastAsia" w:ascii="宋体" w:cs="宋体"/>
          <w:color w:val="auto"/>
          <w:kern w:val="0"/>
          <w:sz w:val="24"/>
          <w:szCs w:val="24"/>
          <w:highlight w:val="none"/>
        </w:rPr>
        <w:t>项目</w:t>
      </w:r>
      <w:r>
        <w:rPr>
          <w:rFonts w:hint="eastAsia" w:ascii="宋体" w:cs="宋体"/>
          <w:color w:val="auto"/>
          <w:kern w:val="0"/>
          <w:sz w:val="24"/>
          <w:szCs w:val="24"/>
          <w:highlight w:val="none"/>
          <w:lang w:val="zh-CN"/>
        </w:rPr>
        <w:t>划分为1个标段。</w:t>
      </w:r>
    </w:p>
    <w:p w14:paraId="5C8A8A70">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2、招标内容：本次采购包括但不限于系统软件设计、开发、调试、验收、</w:t>
      </w:r>
      <w:r>
        <w:rPr>
          <w:rFonts w:hint="eastAsia" w:ascii="宋体" w:hAnsi="宋体" w:eastAsia="宋体" w:cs="宋体"/>
          <w:color w:val="auto"/>
          <w:kern w:val="0"/>
          <w:sz w:val="24"/>
          <w:szCs w:val="24"/>
          <w:highlight w:val="none"/>
          <w:lang w:val="en-US" w:eastAsia="zh-CN"/>
        </w:rPr>
        <w:t>云存储服务、</w:t>
      </w:r>
      <w:r>
        <w:rPr>
          <w:rFonts w:hint="eastAsia" w:ascii="宋体" w:hAnsi="宋体"/>
          <w:color w:val="auto"/>
          <w:kern w:val="0"/>
          <w:sz w:val="24"/>
          <w:highlight w:val="none"/>
        </w:rPr>
        <w:t>人员培训、售后技术服务、二次开发等。</w:t>
      </w:r>
    </w:p>
    <w:p w14:paraId="797DDE8D">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应用模块:主要包括以公司咨询业务视角下的项目群监管系统、各自独立的项目级管理系统。其中，公司业务包含集团的项目群管理和公司独立业务的项目群管理，系统的功能模块主要包含：项目群全过程咨询业务数据驾驶舱、项目群全过程监管综合业务、项目群数字工地系统集成、系统管理、内部系统集成、公司各业务部门、外部参见单位的个人中心门户、公司项目群管理多职责身份兼容、移动端应用、单项目独立空间授权管理、AI技术集成结合等，项目级管理系统的功能模块主要包含：项目级数据驾驶舱、项目全景计划总览、项目前期管理、项目个人中心、项目各方授权控制管理、招标管理、勘察设计阶段管理、BIM轻量化数模分离定制、施工阶段管理、现场监理管理、合同管理、资料管理、项目移动端应用等。</w:t>
      </w:r>
    </w:p>
    <w:p w14:paraId="59DE599A">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2.数据对接:保证开发的接口能满足公司内部的业务数据对接，包含但不限于 OA、财务共享中心、采购平台、HCS 系统等数据。</w:t>
      </w:r>
    </w:p>
    <w:p w14:paraId="489FDD0C">
      <w:pPr>
        <w:spacing w:line="360" w:lineRule="auto"/>
        <w:ind w:firstLine="480" w:firstLineChars="200"/>
        <w:rPr>
          <w:color w:val="auto"/>
          <w:highlight w:val="none"/>
          <w:u w:val="none"/>
        </w:rPr>
      </w:pPr>
      <w:r>
        <w:rPr>
          <w:rFonts w:hint="eastAsia" w:ascii="宋体" w:hAnsi="宋体"/>
          <w:color w:val="auto"/>
          <w:kern w:val="0"/>
          <w:sz w:val="24"/>
          <w:highlight w:val="none"/>
        </w:rPr>
        <w:t>3.接口预留:服务内容要求的其他预留</w:t>
      </w:r>
      <w:r>
        <w:rPr>
          <w:rFonts w:hint="eastAsia" w:ascii="宋体" w:hAnsi="宋体"/>
          <w:color w:val="auto"/>
          <w:kern w:val="0"/>
          <w:sz w:val="24"/>
          <w:highlight w:val="none"/>
          <w:u w:val="none"/>
        </w:rPr>
        <w:t>接口工作。</w:t>
      </w:r>
    </w:p>
    <w:p w14:paraId="237813C6">
      <w:pPr>
        <w:spacing w:line="360" w:lineRule="auto"/>
        <w:ind w:firstLine="480" w:firstLineChars="200"/>
        <w:rPr>
          <w:rFonts w:hint="eastAsia" w:ascii="宋体" w:hAnsi="宋体" w:eastAsia="宋体" w:cs="Times New Roman"/>
          <w:color w:val="auto"/>
          <w:kern w:val="0"/>
          <w:sz w:val="24"/>
          <w:szCs w:val="20"/>
          <w:highlight w:val="none"/>
          <w:u w:val="none"/>
        </w:rPr>
      </w:pPr>
      <w:r>
        <w:rPr>
          <w:rFonts w:hint="eastAsia" w:ascii="宋体" w:hAnsi="宋体" w:eastAsia="宋体" w:cs="Times New Roman"/>
          <w:color w:val="auto"/>
          <w:kern w:val="0"/>
          <w:sz w:val="24"/>
          <w:szCs w:val="20"/>
          <w:highlight w:val="none"/>
          <w:u w:val="none"/>
          <w:lang w:val="en-US" w:eastAsia="zh-CN"/>
        </w:rPr>
        <w:t>4.</w:t>
      </w:r>
      <w:r>
        <w:rPr>
          <w:rFonts w:hint="eastAsia" w:ascii="宋体" w:hAnsi="宋体" w:eastAsia="宋体" w:cs="Times New Roman"/>
          <w:color w:val="auto"/>
          <w:kern w:val="0"/>
          <w:sz w:val="24"/>
          <w:szCs w:val="20"/>
          <w:highlight w:val="none"/>
          <w:u w:val="none"/>
        </w:rPr>
        <w:t>根据招标人项目量的实际情况，提供</w:t>
      </w:r>
      <w:r>
        <w:rPr>
          <w:rFonts w:hint="eastAsia"/>
          <w:color w:val="auto"/>
          <w:sz w:val="24"/>
          <w:highlight w:val="none"/>
          <w:u w:val="none"/>
          <w:lang w:val="en-US" w:eastAsia="zh-CN"/>
        </w:rPr>
        <w:t>服务期内</w:t>
      </w:r>
      <w:r>
        <w:rPr>
          <w:rFonts w:hint="eastAsia" w:ascii="宋体" w:hAnsi="宋体" w:eastAsia="宋体" w:cs="Times New Roman"/>
          <w:color w:val="auto"/>
          <w:kern w:val="0"/>
          <w:sz w:val="24"/>
          <w:szCs w:val="20"/>
          <w:highlight w:val="none"/>
          <w:u w:val="none"/>
        </w:rPr>
        <w:t>免费的</w:t>
      </w:r>
      <w:r>
        <w:rPr>
          <w:rFonts w:hint="eastAsia" w:ascii="宋体" w:hAnsi="宋体" w:eastAsia="宋体" w:cs="宋体"/>
          <w:color w:val="auto"/>
          <w:kern w:val="0"/>
          <w:sz w:val="24"/>
          <w:szCs w:val="24"/>
          <w:highlight w:val="none"/>
          <w:u w:val="none"/>
          <w:lang w:val="en-US" w:eastAsia="zh-CN"/>
        </w:rPr>
        <w:t>云存储服务</w:t>
      </w:r>
      <w:r>
        <w:rPr>
          <w:rFonts w:hint="eastAsia" w:ascii="宋体" w:hAnsi="宋体" w:eastAsia="宋体" w:cs="Times New Roman"/>
          <w:color w:val="auto"/>
          <w:kern w:val="0"/>
          <w:sz w:val="24"/>
          <w:szCs w:val="20"/>
          <w:highlight w:val="none"/>
          <w:u w:val="none"/>
        </w:rPr>
        <w:t>，</w:t>
      </w:r>
      <w:r>
        <w:rPr>
          <w:rFonts w:hint="eastAsia" w:ascii="宋体" w:hAnsi="宋体" w:eastAsia="宋体" w:cs="宋体"/>
          <w:color w:val="auto"/>
          <w:kern w:val="0"/>
          <w:sz w:val="24"/>
          <w:szCs w:val="24"/>
          <w:highlight w:val="none"/>
          <w:u w:val="none"/>
          <w:lang w:val="en-US" w:eastAsia="zh-CN"/>
        </w:rPr>
        <w:t>到期后中标人按招标人的要求免费进行所有数据的迁移工作。</w:t>
      </w:r>
    </w:p>
    <w:p w14:paraId="7819B524">
      <w:pPr>
        <w:spacing w:line="360" w:lineRule="auto"/>
        <w:ind w:firstLine="480" w:firstLineChars="200"/>
        <w:rPr>
          <w:rFonts w:hint="eastAsia" w:ascii="宋体" w:hAnsi="宋体" w:eastAsia="宋体" w:cs="Times New Roman"/>
          <w:color w:val="auto"/>
          <w:kern w:val="0"/>
          <w:sz w:val="24"/>
          <w:szCs w:val="20"/>
          <w:highlight w:val="none"/>
          <w:u w:val="none"/>
          <w:lang w:val="en-US" w:eastAsia="zh-CN"/>
        </w:rPr>
      </w:pPr>
      <w:r>
        <w:rPr>
          <w:rFonts w:hint="eastAsia" w:ascii="宋体" w:hAnsi="宋体" w:eastAsia="宋体" w:cs="Times New Roman"/>
          <w:color w:val="auto"/>
          <w:kern w:val="0"/>
          <w:sz w:val="24"/>
          <w:highlight w:val="none"/>
          <w:u w:val="none"/>
          <w:lang w:val="en-US" w:eastAsia="zh-CN"/>
        </w:rPr>
        <w:t>5.</w:t>
      </w:r>
      <w:r>
        <w:rPr>
          <w:rFonts w:hint="eastAsia" w:ascii="宋体" w:hAnsi="宋体" w:eastAsia="宋体" w:cs="Times New Roman"/>
          <w:color w:val="auto"/>
          <w:kern w:val="0"/>
          <w:sz w:val="24"/>
          <w:szCs w:val="20"/>
          <w:highlight w:val="none"/>
          <w:u w:val="none"/>
        </w:rPr>
        <w:t>根据招标人项目量的实际情况，提供</w:t>
      </w:r>
      <w:r>
        <w:rPr>
          <w:rFonts w:hint="eastAsia"/>
          <w:color w:val="auto"/>
          <w:sz w:val="24"/>
          <w:highlight w:val="none"/>
          <w:u w:val="none"/>
          <w:lang w:val="en-US" w:eastAsia="zh-CN"/>
        </w:rPr>
        <w:t>服务期内</w:t>
      </w:r>
      <w:r>
        <w:rPr>
          <w:rFonts w:hint="eastAsia" w:ascii="宋体" w:hAnsi="宋体" w:eastAsia="宋体" w:cs="Times New Roman"/>
          <w:color w:val="auto"/>
          <w:kern w:val="0"/>
          <w:sz w:val="24"/>
          <w:szCs w:val="20"/>
          <w:highlight w:val="none"/>
          <w:u w:val="none"/>
        </w:rPr>
        <w:t>免费的</w:t>
      </w:r>
      <w:r>
        <w:rPr>
          <w:rFonts w:hint="eastAsia" w:ascii="宋体" w:hAnsi="宋体" w:eastAsia="宋体" w:cs="Times New Roman"/>
          <w:color w:val="auto"/>
          <w:kern w:val="0"/>
          <w:sz w:val="24"/>
          <w:szCs w:val="20"/>
          <w:highlight w:val="none"/>
          <w:u w:val="none"/>
          <w:lang w:val="en-US" w:eastAsia="zh-CN"/>
        </w:rPr>
        <w:t>运维服务（含AI流量）。</w:t>
      </w:r>
    </w:p>
    <w:p w14:paraId="3FF9CE05">
      <w:pPr>
        <w:widowControl/>
        <w:spacing w:line="360" w:lineRule="auto"/>
        <w:ind w:firstLine="480" w:firstLineChars="200"/>
        <w:rPr>
          <w:rFonts w:hint="eastAsia" w:ascii="宋体" w:hAnsi="宋体" w:eastAsia="宋体" w:cs="Times New Roman"/>
          <w:color w:val="auto"/>
          <w:kern w:val="0"/>
          <w:sz w:val="24"/>
          <w:szCs w:val="20"/>
          <w:highlight w:val="none"/>
          <w:u w:val="none"/>
        </w:rPr>
      </w:pPr>
      <w:r>
        <w:rPr>
          <w:rFonts w:hint="eastAsia" w:ascii="宋体" w:hAnsi="宋体" w:eastAsia="宋体" w:cs="Times New Roman"/>
          <w:color w:val="auto"/>
          <w:kern w:val="0"/>
          <w:sz w:val="24"/>
          <w:szCs w:val="20"/>
          <w:highlight w:val="none"/>
          <w:u w:val="none"/>
          <w:lang w:val="en-US" w:eastAsia="zh-CN"/>
        </w:rPr>
        <w:t>6.</w:t>
      </w:r>
      <w:r>
        <w:rPr>
          <w:rFonts w:hint="eastAsia" w:ascii="宋体" w:hAnsi="宋体" w:eastAsia="宋体" w:cs="Times New Roman"/>
          <w:color w:val="auto"/>
          <w:kern w:val="0"/>
          <w:sz w:val="24"/>
          <w:szCs w:val="20"/>
          <w:highlight w:val="none"/>
          <w:u w:val="none"/>
        </w:rPr>
        <w:t>根据招标人项目工程管理需求以功能近似的原型产品为底座或独立开发，结合招标人和项目上的管理场景进行定制化配置及开发，</w:t>
      </w:r>
      <w:r>
        <w:rPr>
          <w:rFonts w:hint="eastAsia" w:ascii="宋体" w:hAnsi="宋体" w:eastAsia="宋体" w:cs="Times New Roman"/>
          <w:color w:val="auto"/>
          <w:kern w:val="0"/>
          <w:sz w:val="24"/>
          <w:szCs w:val="20"/>
          <w:highlight w:val="none"/>
          <w:u w:val="none"/>
          <w:lang w:val="en-US" w:eastAsia="zh-CN"/>
        </w:rPr>
        <w:t>中标人</w:t>
      </w:r>
      <w:r>
        <w:rPr>
          <w:rFonts w:hint="eastAsia" w:ascii="宋体" w:hAnsi="宋体" w:eastAsia="宋体" w:cs="Times New Roman"/>
          <w:color w:val="auto"/>
          <w:kern w:val="0"/>
          <w:sz w:val="24"/>
          <w:szCs w:val="20"/>
          <w:highlight w:val="none"/>
          <w:u w:val="none"/>
        </w:rPr>
        <w:t>配合招标人进行著作权申请。</w:t>
      </w:r>
    </w:p>
    <w:p w14:paraId="22B6E246">
      <w:pPr>
        <w:widowControl/>
        <w:spacing w:line="360" w:lineRule="auto"/>
        <w:ind w:firstLine="480" w:firstLineChars="200"/>
        <w:rPr>
          <w:rFonts w:hint="default" w:ascii="宋体" w:hAnsi="宋体" w:eastAsia="宋体" w:cs="Times New Roman"/>
          <w:i/>
          <w:iCs/>
          <w:color w:val="auto"/>
          <w:kern w:val="0"/>
          <w:sz w:val="24"/>
          <w:highlight w:val="none"/>
          <w:lang w:val="en-US" w:eastAsia="zh-CN"/>
        </w:rPr>
      </w:pPr>
      <w:r>
        <w:rPr>
          <w:rFonts w:hint="eastAsia" w:ascii="宋体" w:hAnsi="宋体" w:eastAsia="宋体" w:cs="Times New Roman"/>
          <w:color w:val="auto"/>
          <w:kern w:val="0"/>
          <w:sz w:val="24"/>
          <w:szCs w:val="20"/>
          <w:highlight w:val="none"/>
          <w:lang w:val="en-US" w:eastAsia="zh-CN"/>
        </w:rPr>
        <w:t>7.</w:t>
      </w:r>
      <w:r>
        <w:rPr>
          <w:rFonts w:hint="eastAsia" w:ascii="宋体" w:hAnsi="宋体" w:eastAsia="宋体" w:cs="Times New Roman"/>
          <w:color w:val="auto"/>
          <w:kern w:val="0"/>
          <w:sz w:val="24"/>
          <w:szCs w:val="20"/>
          <w:highlight w:val="none"/>
        </w:rPr>
        <w:t>根据招标人</w:t>
      </w:r>
      <w:r>
        <w:rPr>
          <w:rFonts w:hint="eastAsia" w:ascii="宋体" w:hAnsi="宋体" w:eastAsia="宋体" w:cs="Times New Roman"/>
          <w:color w:val="auto"/>
          <w:kern w:val="0"/>
          <w:sz w:val="24"/>
          <w:szCs w:val="20"/>
          <w:highlight w:val="none"/>
          <w:lang w:val="en-US" w:eastAsia="zh-CN"/>
        </w:rPr>
        <w:t>需求完成二次开发服务。</w:t>
      </w:r>
    </w:p>
    <w:p w14:paraId="28D1547C">
      <w:pPr>
        <w:widowControl/>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kern w:val="0"/>
          <w:sz w:val="24"/>
          <w:highlight w:val="none"/>
        </w:rPr>
        <w:t>八、</w:t>
      </w:r>
      <w:r>
        <w:rPr>
          <w:rFonts w:hint="eastAsia" w:ascii="宋体" w:hAnsi="宋体" w:cs="Arial"/>
          <w:color w:val="auto"/>
          <w:sz w:val="24"/>
          <w:highlight w:val="none"/>
        </w:rPr>
        <w:t>招标控制价（最高投标限价）</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300万元（含税）。</w:t>
      </w:r>
    </w:p>
    <w:p w14:paraId="15D63A1C">
      <w:pPr>
        <w:widowControl/>
        <w:adjustRightInd w:val="0"/>
        <w:snapToGrid w:val="0"/>
        <w:spacing w:line="360" w:lineRule="auto"/>
        <w:ind w:firstLine="480" w:firstLineChars="200"/>
        <w:jc w:val="left"/>
        <w:rPr>
          <w:rFonts w:hint="eastAsia"/>
          <w:color w:val="auto"/>
          <w:sz w:val="24"/>
          <w:highlight w:val="none"/>
          <w:u w:val="single"/>
        </w:rPr>
      </w:pPr>
      <w:r>
        <w:rPr>
          <w:rFonts w:hint="eastAsia"/>
          <w:color w:val="auto"/>
          <w:sz w:val="24"/>
          <w:highlight w:val="none"/>
        </w:rPr>
        <w:t>九、服务期：</w:t>
      </w:r>
      <w:r>
        <w:rPr>
          <w:rFonts w:hint="eastAsia"/>
          <w:color w:val="auto"/>
          <w:sz w:val="24"/>
          <w:highlight w:val="none"/>
          <w:u w:val="single"/>
        </w:rPr>
        <w:t>服务期</w:t>
      </w:r>
      <w:r>
        <w:rPr>
          <w:rFonts w:hint="eastAsia"/>
          <w:color w:val="auto"/>
          <w:sz w:val="24"/>
          <w:highlight w:val="none"/>
          <w:u w:val="single"/>
          <w:lang w:val="en-US" w:eastAsia="zh-CN"/>
        </w:rPr>
        <w:t>为</w:t>
      </w:r>
      <w:r>
        <w:rPr>
          <w:rFonts w:hint="eastAsia"/>
          <w:color w:val="auto"/>
          <w:sz w:val="24"/>
          <w:highlight w:val="none"/>
          <w:u w:val="single"/>
        </w:rPr>
        <w:t>自合同</w:t>
      </w:r>
      <w:r>
        <w:rPr>
          <w:rFonts w:hint="eastAsia"/>
          <w:color w:val="auto"/>
          <w:sz w:val="24"/>
          <w:highlight w:val="none"/>
          <w:u w:val="single"/>
          <w:lang w:val="en-US" w:eastAsia="zh-CN"/>
        </w:rPr>
        <w:t>签订</w:t>
      </w:r>
      <w:r>
        <w:rPr>
          <w:rFonts w:hint="eastAsia"/>
          <w:color w:val="auto"/>
          <w:sz w:val="24"/>
          <w:highlight w:val="none"/>
          <w:u w:val="single"/>
        </w:rPr>
        <w:t>之日起</w:t>
      </w:r>
      <w:r>
        <w:rPr>
          <w:rFonts w:hint="eastAsia"/>
          <w:color w:val="auto"/>
          <w:sz w:val="24"/>
          <w:highlight w:val="none"/>
          <w:u w:val="single"/>
          <w:lang w:val="en-US" w:eastAsia="zh-CN"/>
        </w:rPr>
        <w:t>39</w:t>
      </w:r>
      <w:r>
        <w:rPr>
          <w:rFonts w:hint="eastAsia"/>
          <w:color w:val="auto"/>
          <w:sz w:val="24"/>
          <w:highlight w:val="none"/>
          <w:u w:val="single"/>
        </w:rPr>
        <w:t>个月。</w:t>
      </w:r>
    </w:p>
    <w:p w14:paraId="16BD57D8">
      <w:pPr>
        <w:widowControl/>
        <w:adjustRightInd w:val="0"/>
        <w:snapToGrid w:val="0"/>
        <w:spacing w:line="360" w:lineRule="auto"/>
        <w:ind w:firstLine="480" w:firstLineChars="200"/>
        <w:jc w:val="left"/>
        <w:rPr>
          <w:rFonts w:hint="eastAsia"/>
          <w:color w:val="auto"/>
          <w:sz w:val="24"/>
          <w:highlight w:val="none"/>
          <w:u w:val="single"/>
          <w:lang w:val="en-US" w:eastAsia="zh-CN"/>
        </w:rPr>
      </w:pPr>
      <w:r>
        <w:rPr>
          <w:rFonts w:hint="eastAsia"/>
          <w:color w:val="auto"/>
          <w:sz w:val="24"/>
          <w:highlight w:val="none"/>
          <w:u w:val="single"/>
          <w:lang w:val="en-US" w:eastAsia="zh-CN"/>
        </w:rPr>
        <w:t>其中：1、</w:t>
      </w:r>
      <w:r>
        <w:rPr>
          <w:rFonts w:hint="eastAsia"/>
          <w:color w:val="auto"/>
          <w:sz w:val="24"/>
          <w:highlight w:val="none"/>
          <w:u w:val="single"/>
        </w:rPr>
        <w:t>自合同</w:t>
      </w:r>
      <w:r>
        <w:rPr>
          <w:rFonts w:hint="eastAsia"/>
          <w:color w:val="auto"/>
          <w:sz w:val="24"/>
          <w:highlight w:val="none"/>
          <w:u w:val="single"/>
          <w:lang w:val="en-US" w:eastAsia="zh-CN"/>
        </w:rPr>
        <w:t>签订</w:t>
      </w:r>
      <w:r>
        <w:rPr>
          <w:rFonts w:hint="eastAsia"/>
          <w:color w:val="auto"/>
          <w:sz w:val="24"/>
          <w:highlight w:val="none"/>
          <w:u w:val="single"/>
        </w:rPr>
        <w:t>之日起</w:t>
      </w:r>
      <w:r>
        <w:rPr>
          <w:rFonts w:hint="eastAsia"/>
          <w:color w:val="auto"/>
          <w:sz w:val="24"/>
          <w:highlight w:val="none"/>
          <w:u w:val="single"/>
          <w:lang w:val="en-US" w:eastAsia="zh-CN"/>
        </w:rPr>
        <w:t>3个月完成项目级平台</w:t>
      </w:r>
      <w:r>
        <w:rPr>
          <w:rFonts w:hint="eastAsia" w:ascii="宋体" w:hAnsi="宋体"/>
          <w:color w:val="auto"/>
          <w:kern w:val="0"/>
          <w:sz w:val="24"/>
          <w:highlight w:val="none"/>
          <w:u w:val="single"/>
        </w:rPr>
        <w:t>系统软件设计、开发</w:t>
      </w:r>
      <w:r>
        <w:rPr>
          <w:rFonts w:hint="eastAsia"/>
          <w:color w:val="auto"/>
          <w:sz w:val="24"/>
          <w:highlight w:val="none"/>
          <w:u w:val="single"/>
          <w:lang w:val="en-US" w:eastAsia="zh-CN"/>
        </w:rPr>
        <w:t>及调试，6个月内完成项目群管理业务</w:t>
      </w:r>
      <w:r>
        <w:rPr>
          <w:rFonts w:hint="eastAsia" w:ascii="宋体" w:hAnsi="宋体"/>
          <w:color w:val="auto"/>
          <w:kern w:val="0"/>
          <w:sz w:val="24"/>
          <w:highlight w:val="none"/>
          <w:u w:val="single"/>
        </w:rPr>
        <w:t>系统软件设计、开发</w:t>
      </w:r>
      <w:r>
        <w:rPr>
          <w:rFonts w:hint="eastAsia"/>
          <w:color w:val="auto"/>
          <w:sz w:val="24"/>
          <w:highlight w:val="none"/>
          <w:u w:val="single"/>
          <w:lang w:val="en-US" w:eastAsia="zh-CN"/>
        </w:rPr>
        <w:t>及调试。</w:t>
      </w:r>
    </w:p>
    <w:p w14:paraId="1F2510C2">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bidi="ar-SA"/>
        </w:rPr>
        <w:t>2、</w:t>
      </w:r>
      <w:r>
        <w:rPr>
          <w:rFonts w:hint="eastAsia"/>
          <w:color w:val="auto"/>
          <w:sz w:val="24"/>
          <w:highlight w:val="none"/>
          <w:u w:val="single"/>
          <w:lang w:val="en-US" w:eastAsia="zh-CN"/>
        </w:rPr>
        <w:t>服务期内招标人</w:t>
      </w:r>
      <w:r>
        <w:rPr>
          <w:rFonts w:hint="eastAsia" w:ascii="宋体" w:hAnsi="宋体" w:eastAsia="宋体" w:cs="宋体"/>
          <w:color w:val="auto"/>
          <w:kern w:val="0"/>
          <w:sz w:val="24"/>
          <w:szCs w:val="24"/>
          <w:highlight w:val="none"/>
          <w:u w:val="single"/>
          <w:lang w:val="en-US" w:eastAsia="zh-CN"/>
        </w:rPr>
        <w:t>享受免费云存储服务，到期后中标人按招标人的要求免费进行所有数据的迁移工作。</w:t>
      </w:r>
    </w:p>
    <w:p w14:paraId="0F69F539">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bidi="ar-SA"/>
        </w:rPr>
        <w:t>3、</w:t>
      </w:r>
      <w:r>
        <w:rPr>
          <w:rFonts w:hint="eastAsia"/>
          <w:color w:val="auto"/>
          <w:sz w:val="24"/>
          <w:highlight w:val="none"/>
          <w:u w:val="single"/>
          <w:lang w:val="en-US" w:eastAsia="zh-CN"/>
        </w:rPr>
        <w:t>服务期内中标人</w:t>
      </w:r>
      <w:r>
        <w:rPr>
          <w:rFonts w:hint="eastAsia" w:ascii="宋体" w:hAnsi="宋体" w:eastAsia="宋体" w:cs="宋体"/>
          <w:color w:val="auto"/>
          <w:kern w:val="0"/>
          <w:sz w:val="24"/>
          <w:szCs w:val="24"/>
          <w:highlight w:val="none"/>
          <w:u w:val="single"/>
          <w:lang w:val="en-US" w:eastAsia="zh-CN"/>
        </w:rPr>
        <w:t>提供免费运维服务，中标人负责整个系统的安装、维护、升级等服务工作，中标人应由专门的维护部门并指定固定技术力量用于系统的维护。在服务期间，中标人每天24小时提供售后服务。</w:t>
      </w:r>
    </w:p>
    <w:p w14:paraId="024DF45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4、服务期内，中标人为招标人提供每年不少于8次的技术、操作、业务培训。</w:t>
      </w:r>
    </w:p>
    <w:p w14:paraId="090821BE">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single"/>
          <w:lang w:val="en-US" w:eastAsia="zh-CN"/>
        </w:rPr>
        <w:t>5、中标人应在服务期内免费为招标人提供系统升级、技术支持、故障修复、性能优化、安全补丁、数据备份与恢复等服务。维护服务响应时间不得超过12小时，常规故障应在24小时内修复，重大故障应在48小时内修复。</w:t>
      </w:r>
    </w:p>
    <w:p w14:paraId="5F2763E6">
      <w:pPr>
        <w:widowControl/>
        <w:adjustRightInd w:val="0"/>
        <w:snapToGrid w:val="0"/>
        <w:spacing w:line="360" w:lineRule="auto"/>
        <w:ind w:firstLine="480" w:firstLineChars="200"/>
        <w:jc w:val="left"/>
        <w:rPr>
          <w:rFonts w:hint="eastAsia"/>
          <w:color w:val="auto"/>
          <w:sz w:val="24"/>
          <w:highlight w:val="none"/>
          <w:u w:val="single"/>
        </w:rPr>
      </w:pPr>
      <w:r>
        <w:rPr>
          <w:rFonts w:hint="eastAsia" w:ascii="宋体" w:hAnsi="宋体" w:eastAsia="宋体" w:cs="宋体"/>
          <w:color w:val="auto"/>
          <w:kern w:val="0"/>
          <w:sz w:val="24"/>
          <w:szCs w:val="24"/>
          <w:highlight w:val="none"/>
          <w:u w:val="single"/>
          <w:lang w:val="en-US" w:eastAsia="zh-CN"/>
        </w:rPr>
        <w:t>6、中标人</w:t>
      </w:r>
      <w:r>
        <w:rPr>
          <w:rFonts w:hint="eastAsia" w:ascii="宋体" w:hAnsi="宋体" w:eastAsia="宋体" w:cs="Times New Roman"/>
          <w:color w:val="auto"/>
          <w:kern w:val="0"/>
          <w:sz w:val="24"/>
          <w:szCs w:val="20"/>
          <w:highlight w:val="none"/>
          <w:u w:val="single"/>
        </w:rPr>
        <w:t>根据招标人</w:t>
      </w:r>
      <w:r>
        <w:rPr>
          <w:rFonts w:hint="eastAsia" w:ascii="宋体" w:hAnsi="宋体" w:eastAsia="宋体" w:cs="Times New Roman"/>
          <w:color w:val="auto"/>
          <w:kern w:val="0"/>
          <w:sz w:val="24"/>
          <w:szCs w:val="20"/>
          <w:highlight w:val="none"/>
          <w:u w:val="single"/>
          <w:lang w:val="en-US" w:eastAsia="zh-CN"/>
        </w:rPr>
        <w:t>需求1个月内完成二次开发服务。</w:t>
      </w:r>
    </w:p>
    <w:p w14:paraId="271E26E6">
      <w:pPr>
        <w:widowControl/>
        <w:adjustRightInd w:val="0"/>
        <w:snapToGrid w:val="0"/>
        <w:spacing w:line="360" w:lineRule="auto"/>
        <w:ind w:firstLine="480" w:firstLineChars="200"/>
        <w:jc w:val="left"/>
        <w:rPr>
          <w:rFonts w:hint="eastAsia"/>
          <w:color w:val="auto"/>
          <w:sz w:val="24"/>
          <w:highlight w:val="none"/>
        </w:rPr>
      </w:pPr>
      <w:r>
        <w:rPr>
          <w:rFonts w:hint="eastAsia"/>
          <w:color w:val="auto"/>
          <w:sz w:val="24"/>
          <w:highlight w:val="none"/>
        </w:rPr>
        <w:t>十、投标人合格条件：</w:t>
      </w:r>
    </w:p>
    <w:p w14:paraId="0F43BC46">
      <w:pPr>
        <w:adjustRightInd w:val="0"/>
        <w:snapToGrid w:val="0"/>
        <w:spacing w:line="360" w:lineRule="auto"/>
        <w:ind w:firstLine="480" w:firstLineChars="200"/>
        <w:jc w:val="left"/>
        <w:rPr>
          <w:rFonts w:hint="eastAsia" w:ascii="宋体" w:hAnsi="宋体" w:eastAsia="宋体" w:cs="宋体"/>
          <w:i w:val="0"/>
          <w:iCs w:val="0"/>
          <w:caps w:val="0"/>
          <w:color w:val="auto"/>
          <w:spacing w:val="0"/>
          <w:kern w:val="0"/>
          <w:sz w:val="24"/>
          <w:szCs w:val="24"/>
          <w:highlight w:val="none"/>
          <w:shd w:val="clear" w:color="auto" w:fill="auto"/>
        </w:rPr>
      </w:pPr>
      <w:r>
        <w:rPr>
          <w:rFonts w:hint="eastAsia" w:ascii="宋体" w:hAnsi="宋体" w:eastAsia="宋体" w:cs="宋体"/>
          <w:i w:val="0"/>
          <w:iCs w:val="0"/>
          <w:caps w:val="0"/>
          <w:color w:val="auto"/>
          <w:spacing w:val="0"/>
          <w:kern w:val="0"/>
          <w:sz w:val="24"/>
          <w:szCs w:val="24"/>
          <w:highlight w:val="none"/>
          <w:shd w:val="clear" w:color="auto" w:fill="auto"/>
        </w:rPr>
        <w:t>1</w:t>
      </w:r>
      <w:r>
        <w:rPr>
          <w:rFonts w:hint="eastAsia" w:ascii="宋体" w:hAnsi="宋体" w:eastAsia="宋体" w:cs="宋体"/>
          <w:i w:val="0"/>
          <w:iCs w:val="0"/>
          <w:caps w:val="0"/>
          <w:color w:val="auto"/>
          <w:spacing w:val="0"/>
          <w:kern w:val="0"/>
          <w:sz w:val="24"/>
          <w:szCs w:val="24"/>
          <w:highlight w:val="none"/>
          <w:shd w:val="clear" w:color="auto" w:fill="auto"/>
          <w:lang w:eastAsia="zh-CN"/>
        </w:rPr>
        <w:t>、</w:t>
      </w:r>
      <w:r>
        <w:rPr>
          <w:rFonts w:hint="eastAsia" w:ascii="宋体" w:hAnsi="宋体" w:eastAsia="宋体" w:cs="宋体"/>
          <w:i w:val="0"/>
          <w:iCs w:val="0"/>
          <w:caps w:val="0"/>
          <w:color w:val="auto"/>
          <w:spacing w:val="0"/>
          <w:kern w:val="0"/>
          <w:sz w:val="24"/>
          <w:szCs w:val="24"/>
          <w:highlight w:val="none"/>
          <w:shd w:val="clear" w:color="auto" w:fill="auto"/>
        </w:rPr>
        <w:t>投标</w:t>
      </w:r>
      <w:r>
        <w:rPr>
          <w:rFonts w:hint="eastAsia" w:ascii="宋体" w:hAnsi="宋体" w:eastAsia="宋体" w:cs="宋体"/>
          <w:i w:val="0"/>
          <w:iCs w:val="0"/>
          <w:caps w:val="0"/>
          <w:color w:val="auto"/>
          <w:spacing w:val="0"/>
          <w:kern w:val="0"/>
          <w:sz w:val="24"/>
          <w:szCs w:val="24"/>
          <w:highlight w:val="none"/>
          <w:shd w:val="clear" w:color="auto" w:fill="auto"/>
          <w:lang w:val="en-US" w:eastAsia="zh-CN"/>
        </w:rPr>
        <w:t>人</w:t>
      </w:r>
      <w:r>
        <w:rPr>
          <w:rFonts w:hint="eastAsia" w:ascii="宋体" w:hAnsi="宋体" w:eastAsia="宋体" w:cs="宋体"/>
          <w:i w:val="0"/>
          <w:iCs w:val="0"/>
          <w:caps w:val="0"/>
          <w:color w:val="auto"/>
          <w:spacing w:val="0"/>
          <w:kern w:val="0"/>
          <w:sz w:val="24"/>
          <w:szCs w:val="24"/>
          <w:highlight w:val="none"/>
          <w:shd w:val="clear" w:color="auto" w:fill="auto"/>
        </w:rPr>
        <w:t>应具备《中华人民共和国政府采购法》第二十二条规定的条件，提供下列材料：</w:t>
      </w:r>
    </w:p>
    <w:p w14:paraId="6F27177C">
      <w:pPr>
        <w:adjustRightInd w:val="0"/>
        <w:snapToGrid w:val="0"/>
        <w:spacing w:line="360" w:lineRule="auto"/>
        <w:ind w:firstLine="480" w:firstLineChars="200"/>
        <w:jc w:val="left"/>
        <w:rPr>
          <w:rFonts w:hint="eastAsia" w:ascii="宋体" w:hAnsi="宋体" w:eastAsia="宋体" w:cs="宋体"/>
          <w:i w:val="0"/>
          <w:iCs w:val="0"/>
          <w:caps w:val="0"/>
          <w:color w:val="auto"/>
          <w:spacing w:val="0"/>
          <w:kern w:val="0"/>
          <w:sz w:val="24"/>
          <w:szCs w:val="24"/>
          <w:highlight w:val="none"/>
          <w:shd w:val="clear" w:color="auto" w:fill="auto"/>
        </w:rPr>
      </w:pPr>
      <w:r>
        <w:rPr>
          <w:rFonts w:hint="eastAsia" w:ascii="宋体" w:hAnsi="宋体" w:eastAsia="宋体" w:cs="宋体"/>
          <w:i w:val="0"/>
          <w:iCs w:val="0"/>
          <w:caps w:val="0"/>
          <w:color w:val="auto"/>
          <w:spacing w:val="0"/>
          <w:kern w:val="0"/>
          <w:sz w:val="24"/>
          <w:szCs w:val="24"/>
          <w:highlight w:val="none"/>
          <w:shd w:val="clear" w:color="auto" w:fill="auto"/>
        </w:rPr>
        <w:t>1）具有独立承担民事责任的能力：是在中华人民共和国境内注册的法人或其他组织或自然人，提供以下证明材料之一：</w:t>
      </w:r>
      <w:r>
        <w:rPr>
          <w:rFonts w:hint="eastAsia" w:ascii="宋体" w:hAnsi="宋体" w:eastAsia="宋体" w:cs="宋体"/>
          <w:b/>
          <w:bCs/>
          <w:i w:val="0"/>
          <w:iCs w:val="0"/>
          <w:caps w:val="0"/>
          <w:color w:val="auto"/>
          <w:spacing w:val="0"/>
          <w:kern w:val="0"/>
          <w:sz w:val="24"/>
          <w:szCs w:val="24"/>
          <w:highlight w:val="none"/>
          <w:shd w:val="clear" w:color="auto" w:fill="auto"/>
        </w:rPr>
        <w:t>①企业法人提供企业法人营业执照；②事业法人提供事业法人登记证；③其他组织提供其他组织的营业执照或执业许可证。</w:t>
      </w:r>
      <w:r>
        <w:rPr>
          <w:rFonts w:hint="eastAsia" w:ascii="宋体" w:hAnsi="宋体" w:eastAsia="宋体" w:cs="宋体"/>
          <w:i w:val="0"/>
          <w:iCs w:val="0"/>
          <w:caps w:val="0"/>
          <w:color w:val="auto"/>
          <w:spacing w:val="0"/>
          <w:kern w:val="0"/>
          <w:sz w:val="24"/>
          <w:szCs w:val="24"/>
          <w:highlight w:val="none"/>
          <w:shd w:val="clear" w:color="auto" w:fill="auto"/>
        </w:rPr>
        <w:t>（分支机构投标的，须提供具有法人资格的总公司（总所）出具给分支机构的授权书，并提供总公司（总所）和分支机构的营业执照（执业许可证）。已由总公司（总所）授权的，总公司（总所）取得的相关资质证书对分支机构有效，法律法规或者行业另有规定的除外。）</w:t>
      </w:r>
    </w:p>
    <w:p w14:paraId="061D83F2">
      <w:pPr>
        <w:adjustRightInd w:val="0"/>
        <w:snapToGrid w:val="0"/>
        <w:spacing w:line="360" w:lineRule="auto"/>
        <w:ind w:firstLine="480" w:firstLineChars="200"/>
        <w:jc w:val="left"/>
        <w:rPr>
          <w:rFonts w:hint="eastAsia" w:ascii="宋体" w:hAnsi="宋体" w:eastAsia="宋体" w:cs="宋体"/>
          <w:i w:val="0"/>
          <w:iCs w:val="0"/>
          <w:caps w:val="0"/>
          <w:color w:val="auto"/>
          <w:spacing w:val="0"/>
          <w:kern w:val="0"/>
          <w:sz w:val="24"/>
          <w:szCs w:val="24"/>
          <w:highlight w:val="none"/>
          <w:shd w:val="clear" w:color="auto" w:fill="auto"/>
        </w:rPr>
      </w:pPr>
      <w:r>
        <w:rPr>
          <w:rFonts w:hint="eastAsia" w:ascii="宋体" w:hAnsi="宋体" w:eastAsia="宋体" w:cs="宋体"/>
          <w:i w:val="0"/>
          <w:iCs w:val="0"/>
          <w:caps w:val="0"/>
          <w:color w:val="auto"/>
          <w:spacing w:val="0"/>
          <w:kern w:val="0"/>
          <w:sz w:val="24"/>
          <w:szCs w:val="24"/>
          <w:highlight w:val="none"/>
          <w:shd w:val="clear" w:color="auto" w:fill="auto"/>
        </w:rPr>
        <w:t>2）有依法缴纳税收和社会保障资金的良好记录：</w:t>
      </w:r>
      <w:r>
        <w:rPr>
          <w:rFonts w:hint="eastAsia" w:ascii="宋体" w:hAnsi="宋体" w:eastAsia="宋体" w:cs="宋体"/>
          <w:b/>
          <w:bCs/>
          <w:i w:val="0"/>
          <w:iCs w:val="0"/>
          <w:caps w:val="0"/>
          <w:color w:val="auto"/>
          <w:spacing w:val="0"/>
          <w:kern w:val="0"/>
          <w:sz w:val="24"/>
          <w:szCs w:val="24"/>
          <w:highlight w:val="none"/>
          <w:shd w:val="clear" w:color="auto" w:fill="auto"/>
        </w:rPr>
        <w:t>提供投标截止日前6个月内任意1个月依法缴纳税收和社会保障资金的相关材料。如依法免税或不需要缴纳社会保障资金的，提供相应证明材料。</w:t>
      </w:r>
    </w:p>
    <w:p w14:paraId="2A9666C1">
      <w:pPr>
        <w:adjustRightInd w:val="0"/>
        <w:snapToGrid w:val="0"/>
        <w:spacing w:line="360" w:lineRule="auto"/>
        <w:ind w:firstLine="480" w:firstLineChars="200"/>
        <w:jc w:val="left"/>
        <w:rPr>
          <w:rFonts w:hint="eastAsia" w:ascii="宋体" w:hAnsi="宋体" w:eastAsia="宋体" w:cs="宋体"/>
          <w:i w:val="0"/>
          <w:iCs w:val="0"/>
          <w:caps w:val="0"/>
          <w:color w:val="auto"/>
          <w:spacing w:val="0"/>
          <w:kern w:val="0"/>
          <w:sz w:val="24"/>
          <w:szCs w:val="24"/>
          <w:highlight w:val="none"/>
          <w:shd w:val="clear" w:color="auto" w:fill="auto"/>
        </w:rPr>
      </w:pPr>
      <w:r>
        <w:rPr>
          <w:rFonts w:hint="eastAsia" w:ascii="宋体" w:hAnsi="宋体" w:eastAsia="宋体" w:cs="宋体"/>
          <w:i w:val="0"/>
          <w:iCs w:val="0"/>
          <w:caps w:val="0"/>
          <w:color w:val="auto"/>
          <w:spacing w:val="0"/>
          <w:kern w:val="0"/>
          <w:sz w:val="24"/>
          <w:szCs w:val="24"/>
          <w:highlight w:val="none"/>
          <w:shd w:val="clear" w:color="auto" w:fill="auto"/>
        </w:rPr>
        <w:t>3）具有良好的商业信誉和健全的财务会计制度：</w:t>
      </w:r>
      <w:r>
        <w:rPr>
          <w:rFonts w:hint="eastAsia" w:ascii="宋体" w:hAnsi="宋体" w:eastAsia="宋体" w:cs="宋体"/>
          <w:b/>
          <w:bCs/>
          <w:i w:val="0"/>
          <w:iCs w:val="0"/>
          <w:caps w:val="0"/>
          <w:color w:val="auto"/>
          <w:spacing w:val="0"/>
          <w:kern w:val="0"/>
          <w:sz w:val="24"/>
          <w:szCs w:val="24"/>
          <w:highlight w:val="none"/>
          <w:shd w:val="clear" w:color="auto" w:fill="auto"/>
        </w:rPr>
        <w:t>提供2024年度财务状况报告或基本开户行(或基本存款账户行)出具的资信证明。如成立不满一年的企业，提供成立至今的月或季度财务状况报告复印件。</w:t>
      </w:r>
    </w:p>
    <w:p w14:paraId="01AC7BE0">
      <w:pPr>
        <w:adjustRightInd w:val="0"/>
        <w:snapToGrid w:val="0"/>
        <w:spacing w:line="360" w:lineRule="auto"/>
        <w:ind w:firstLine="480" w:firstLineChars="200"/>
        <w:jc w:val="left"/>
        <w:rPr>
          <w:rFonts w:hint="eastAsia" w:ascii="宋体" w:hAnsi="宋体" w:eastAsia="宋体" w:cs="宋体"/>
          <w:i w:val="0"/>
          <w:iCs w:val="0"/>
          <w:caps w:val="0"/>
          <w:color w:val="auto"/>
          <w:spacing w:val="0"/>
          <w:kern w:val="0"/>
          <w:sz w:val="24"/>
          <w:szCs w:val="24"/>
          <w:highlight w:val="none"/>
          <w:shd w:val="clear" w:color="auto" w:fill="auto"/>
        </w:rPr>
      </w:pPr>
      <w:r>
        <w:rPr>
          <w:rFonts w:hint="eastAsia" w:ascii="宋体" w:hAnsi="宋体" w:eastAsia="宋体" w:cs="宋体"/>
          <w:i w:val="0"/>
          <w:iCs w:val="0"/>
          <w:caps w:val="0"/>
          <w:color w:val="auto"/>
          <w:spacing w:val="0"/>
          <w:kern w:val="0"/>
          <w:sz w:val="24"/>
          <w:szCs w:val="24"/>
          <w:highlight w:val="none"/>
          <w:shd w:val="clear" w:color="auto" w:fill="auto"/>
        </w:rPr>
        <w:t>4）履行合同所必需的设备和专业技术能力：</w:t>
      </w:r>
      <w:r>
        <w:rPr>
          <w:rFonts w:hint="eastAsia" w:ascii="宋体" w:hAnsi="宋体" w:eastAsia="宋体" w:cs="宋体"/>
          <w:b/>
          <w:bCs/>
          <w:i w:val="0"/>
          <w:iCs w:val="0"/>
          <w:caps w:val="0"/>
          <w:color w:val="auto"/>
          <w:spacing w:val="0"/>
          <w:kern w:val="0"/>
          <w:sz w:val="24"/>
          <w:szCs w:val="24"/>
          <w:highlight w:val="none"/>
          <w:shd w:val="clear" w:color="auto" w:fill="auto"/>
        </w:rPr>
        <w:t>提供声明函，格式自拟。</w:t>
      </w:r>
    </w:p>
    <w:p w14:paraId="6FC81566">
      <w:pPr>
        <w:adjustRightInd w:val="0"/>
        <w:snapToGrid w:val="0"/>
        <w:spacing w:line="360" w:lineRule="auto"/>
        <w:ind w:firstLine="480" w:firstLineChars="200"/>
        <w:jc w:val="left"/>
        <w:rPr>
          <w:rFonts w:hint="eastAsia" w:ascii="宋体" w:hAnsi="宋体" w:eastAsia="宋体" w:cs="宋体"/>
          <w:i w:val="0"/>
          <w:iCs w:val="0"/>
          <w:caps w:val="0"/>
          <w:color w:val="auto"/>
          <w:spacing w:val="0"/>
          <w:kern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auto"/>
        </w:rPr>
        <w:t>5）参加</w:t>
      </w:r>
      <w:r>
        <w:rPr>
          <w:rFonts w:hint="eastAsia" w:ascii="宋体" w:hAnsi="宋体" w:eastAsia="宋体" w:cs="宋体"/>
          <w:i w:val="0"/>
          <w:iCs w:val="0"/>
          <w:caps w:val="0"/>
          <w:color w:val="auto"/>
          <w:spacing w:val="0"/>
          <w:kern w:val="0"/>
          <w:sz w:val="24"/>
          <w:szCs w:val="24"/>
          <w:highlight w:val="none"/>
          <w:shd w:val="clear" w:color="auto" w:fill="auto"/>
          <w:lang w:val="en-US" w:eastAsia="zh-CN"/>
        </w:rPr>
        <w:t>招标</w:t>
      </w:r>
      <w:r>
        <w:rPr>
          <w:rFonts w:hint="eastAsia" w:ascii="宋体" w:hAnsi="宋体" w:eastAsia="宋体" w:cs="宋体"/>
          <w:i w:val="0"/>
          <w:iCs w:val="0"/>
          <w:caps w:val="0"/>
          <w:color w:val="auto"/>
          <w:spacing w:val="0"/>
          <w:kern w:val="0"/>
          <w:sz w:val="24"/>
          <w:szCs w:val="24"/>
          <w:highlight w:val="none"/>
          <w:shd w:val="clear" w:color="auto" w:fill="auto"/>
        </w:rPr>
        <w:t>活动前3年内，在经营活动中没有重大违法记录：</w:t>
      </w:r>
      <w:r>
        <w:rPr>
          <w:rFonts w:hint="eastAsia" w:ascii="宋体" w:hAnsi="宋体" w:eastAsia="宋体" w:cs="宋体"/>
          <w:b/>
          <w:bCs/>
          <w:i w:val="0"/>
          <w:iCs w:val="0"/>
          <w:caps w:val="0"/>
          <w:color w:val="auto"/>
          <w:spacing w:val="0"/>
          <w:kern w:val="0"/>
          <w:sz w:val="24"/>
          <w:szCs w:val="24"/>
          <w:highlight w:val="none"/>
          <w:shd w:val="clear" w:color="auto" w:fill="auto"/>
        </w:rPr>
        <w:t>提供声明函，格式自拟。</w:t>
      </w:r>
      <w:r>
        <w:rPr>
          <w:rFonts w:hint="eastAsia" w:ascii="宋体" w:hAnsi="宋体" w:eastAsia="宋体" w:cs="宋体"/>
          <w:i w:val="0"/>
          <w:iCs w:val="0"/>
          <w:caps w:val="0"/>
          <w:color w:val="auto"/>
          <w:spacing w:val="0"/>
          <w:kern w:val="0"/>
          <w:sz w:val="24"/>
          <w:szCs w:val="24"/>
          <w:highlight w:val="none"/>
          <w:shd w:val="clear" w:color="auto" w:fill="auto"/>
        </w:rPr>
        <w:t>重大违法记录，是指</w:t>
      </w:r>
      <w:r>
        <w:rPr>
          <w:rFonts w:hint="eastAsia" w:ascii="宋体" w:hAnsi="宋体" w:eastAsia="宋体" w:cs="宋体"/>
          <w:i w:val="0"/>
          <w:iCs w:val="0"/>
          <w:caps w:val="0"/>
          <w:color w:val="auto"/>
          <w:spacing w:val="0"/>
          <w:kern w:val="0"/>
          <w:sz w:val="24"/>
          <w:szCs w:val="24"/>
          <w:highlight w:val="none"/>
          <w:shd w:val="clear" w:color="auto" w:fill="auto"/>
          <w:lang w:val="en-US" w:eastAsia="zh-CN"/>
        </w:rPr>
        <w:t>投标人</w:t>
      </w:r>
      <w:r>
        <w:rPr>
          <w:rFonts w:hint="eastAsia" w:ascii="宋体" w:hAnsi="宋体" w:eastAsia="宋体" w:cs="宋体"/>
          <w:i w:val="0"/>
          <w:iCs w:val="0"/>
          <w:caps w:val="0"/>
          <w:color w:val="auto"/>
          <w:spacing w:val="0"/>
          <w:kern w:val="0"/>
          <w:sz w:val="24"/>
          <w:szCs w:val="24"/>
          <w:highlight w:val="none"/>
          <w:shd w:val="clear" w:color="auto" w:fill="auto"/>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8AF1989">
      <w:pPr>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olor w:val="auto"/>
          <w:sz w:val="24"/>
          <w:highlight w:val="none"/>
        </w:rPr>
        <w:t>投标人参加投标的意思表达清楚，投标人代表被授权有效。</w:t>
      </w:r>
    </w:p>
    <w:p w14:paraId="4F87BC17">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olor w:val="auto"/>
          <w:sz w:val="24"/>
          <w:highlight w:val="none"/>
        </w:rPr>
        <w:t>3、</w:t>
      </w:r>
      <w:r>
        <w:rPr>
          <w:rFonts w:hint="eastAsia" w:ascii="宋体" w:hAnsi="宋体" w:cs="宋体"/>
          <w:color w:val="auto"/>
          <w:kern w:val="0"/>
          <w:sz w:val="24"/>
          <w:highlight w:val="none"/>
        </w:rPr>
        <w:t>没有被纳入“信用中国”中“严重失信主体名单或</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"https://www.creditchina.gov.cn/xinxigongshi/zhongdianguanzhushixinmingdan/" </w:instrText>
      </w:r>
      <w:r>
        <w:rPr>
          <w:rFonts w:hint="eastAsia" w:ascii="宋体" w:hAnsi="宋体" w:cs="宋体"/>
          <w:color w:val="auto"/>
          <w:kern w:val="0"/>
          <w:sz w:val="24"/>
          <w:highlight w:val="none"/>
        </w:rPr>
        <w:fldChar w:fldCharType="separate"/>
      </w:r>
      <w:r>
        <w:rPr>
          <w:rStyle w:val="11"/>
          <w:rFonts w:hint="eastAsia" w:ascii="宋体" w:hAnsi="宋体" w:cs="宋体"/>
          <w:color w:val="auto"/>
          <w:kern w:val="0"/>
          <w:sz w:val="24"/>
          <w:highlight w:val="none"/>
          <w:u w:val="none"/>
        </w:rPr>
        <w:t>经营（活动）异常名录</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或</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"https://zxgk.court.gov.cn/shixin/" </w:instrText>
      </w:r>
      <w:r>
        <w:rPr>
          <w:rFonts w:hint="eastAsia" w:ascii="宋体" w:hAnsi="宋体" w:cs="宋体"/>
          <w:color w:val="auto"/>
          <w:kern w:val="0"/>
          <w:sz w:val="24"/>
          <w:highlight w:val="none"/>
        </w:rPr>
        <w:fldChar w:fldCharType="separate"/>
      </w:r>
      <w:r>
        <w:rPr>
          <w:rStyle w:val="11"/>
          <w:rFonts w:hint="eastAsia" w:ascii="宋体" w:hAnsi="宋体" w:cs="宋体"/>
          <w:color w:val="auto"/>
          <w:kern w:val="0"/>
          <w:sz w:val="24"/>
          <w:highlight w:val="none"/>
          <w:u w:val="none"/>
        </w:rPr>
        <w:t>失信被执行人</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或重大税收违法失信主体名单”的记录名单。</w:t>
      </w:r>
    </w:p>
    <w:p w14:paraId="57FF6938">
      <w:pPr>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4、</w:t>
      </w:r>
      <w:r>
        <w:rPr>
          <w:rFonts w:hint="eastAsia" w:ascii="宋体" w:hAnsi="宋体"/>
          <w:color w:val="auto"/>
          <w:sz w:val="24"/>
          <w:highlight w:val="none"/>
        </w:rPr>
        <w:t>投标人已按照招标公告附件一的内容签署盖章的投标申请人声明。</w:t>
      </w:r>
    </w:p>
    <w:p w14:paraId="710C31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、本次招标不接</w:t>
      </w:r>
      <w:r>
        <w:rPr>
          <w:rFonts w:hint="eastAsia" w:ascii="宋体" w:hAnsi="宋体"/>
          <w:color w:val="auto"/>
          <w:sz w:val="24"/>
          <w:highlight w:val="none"/>
        </w:rPr>
        <w:t>受</w:t>
      </w:r>
      <w:r>
        <w:rPr>
          <w:rFonts w:ascii="宋体" w:hAnsi="宋体"/>
          <w:color w:val="auto"/>
          <w:sz w:val="24"/>
          <w:highlight w:val="none"/>
        </w:rPr>
        <w:t>联合体</w:t>
      </w:r>
      <w:r>
        <w:rPr>
          <w:rFonts w:hint="eastAsia" w:ascii="宋体" w:hAnsi="宋体"/>
          <w:color w:val="auto"/>
          <w:sz w:val="24"/>
          <w:highlight w:val="none"/>
        </w:rPr>
        <w:t>投标</w:t>
      </w:r>
      <w:r>
        <w:rPr>
          <w:rFonts w:ascii="宋体" w:hAnsi="宋体"/>
          <w:color w:val="auto"/>
          <w:sz w:val="24"/>
          <w:highlight w:val="none"/>
        </w:rPr>
        <w:t>。</w:t>
      </w:r>
    </w:p>
    <w:p w14:paraId="521A6DCE">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6、成功办理本项目投标登记并获取招标文件。</w:t>
      </w:r>
    </w:p>
    <w:p w14:paraId="2DF66B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十一、资格审查方式：本项目采用资格后审方式。</w:t>
      </w:r>
    </w:p>
    <w:p w14:paraId="3506159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十二、办理投标登记手续</w:t>
      </w:r>
      <w:r>
        <w:rPr>
          <w:rFonts w:hint="eastAsia" w:ascii="宋体" w:hAnsi="宋体"/>
          <w:color w:val="auto"/>
          <w:sz w:val="24"/>
          <w:highlight w:val="none"/>
          <w:lang w:val="en-US" w:eastAsia="zh-CN"/>
        </w:rPr>
        <w:t>及</w:t>
      </w:r>
      <w:r>
        <w:rPr>
          <w:rFonts w:hint="eastAsia" w:ascii="宋体" w:hAnsi="宋体"/>
          <w:color w:val="auto"/>
          <w:sz w:val="24"/>
          <w:highlight w:val="none"/>
        </w:rPr>
        <w:t>招标文件的获取：</w:t>
      </w:r>
    </w:p>
    <w:p w14:paraId="2B95B7B3">
      <w:pPr>
        <w:pStyle w:val="4"/>
        <w:widowControl w:val="0"/>
        <w:spacing w:after="0" w:line="360" w:lineRule="auto"/>
        <w:ind w:left="0" w:leftChars="0" w:firstLine="480" w:firstLineChars="200"/>
        <w:rPr>
          <w:rFonts w:cs="宋体"/>
          <w:color w:val="auto"/>
          <w:kern w:val="48"/>
          <w:sz w:val="24"/>
          <w:szCs w:val="24"/>
          <w:highlight w:val="none"/>
        </w:rPr>
      </w:pPr>
      <w:r>
        <w:rPr>
          <w:rFonts w:hint="eastAsia" w:cs="宋体"/>
          <w:color w:val="auto"/>
          <w:kern w:val="48"/>
          <w:sz w:val="24"/>
          <w:szCs w:val="24"/>
          <w:highlight w:val="none"/>
        </w:rPr>
        <w:t>（1）符合资格的投标人应当在2025年</w:t>
      </w:r>
      <w:r>
        <w:rPr>
          <w:rFonts w:hint="eastAsia" w:cs="宋体"/>
          <w:color w:val="auto"/>
          <w:kern w:val="48"/>
          <w:sz w:val="24"/>
          <w:szCs w:val="24"/>
          <w:highlight w:val="none"/>
          <w:lang w:val="en-US" w:eastAsia="zh-CN"/>
        </w:rPr>
        <w:t>10</w:t>
      </w:r>
      <w:r>
        <w:rPr>
          <w:rFonts w:hint="eastAsia" w:cs="宋体"/>
          <w:color w:val="auto"/>
          <w:kern w:val="48"/>
          <w:sz w:val="24"/>
          <w:szCs w:val="24"/>
          <w:highlight w:val="none"/>
        </w:rPr>
        <w:t>月</w:t>
      </w:r>
      <w:r>
        <w:rPr>
          <w:rFonts w:hint="eastAsia" w:cs="宋体"/>
          <w:color w:val="auto"/>
          <w:kern w:val="48"/>
          <w:sz w:val="24"/>
          <w:szCs w:val="24"/>
          <w:highlight w:val="none"/>
          <w:lang w:val="en-US" w:eastAsia="zh-CN"/>
        </w:rPr>
        <w:t>1</w:t>
      </w:r>
      <w:r>
        <w:rPr>
          <w:rFonts w:hint="eastAsia" w:cs="宋体"/>
          <w:color w:val="auto"/>
          <w:kern w:val="48"/>
          <w:sz w:val="24"/>
          <w:szCs w:val="24"/>
          <w:highlight w:val="none"/>
        </w:rPr>
        <w:t>日至2025年</w:t>
      </w:r>
      <w:r>
        <w:rPr>
          <w:rFonts w:hint="eastAsia" w:cs="宋体"/>
          <w:color w:val="auto"/>
          <w:kern w:val="48"/>
          <w:sz w:val="24"/>
          <w:szCs w:val="24"/>
          <w:highlight w:val="none"/>
          <w:lang w:val="en-US" w:eastAsia="zh-CN"/>
        </w:rPr>
        <w:t>10</w:t>
      </w:r>
      <w:r>
        <w:rPr>
          <w:rFonts w:hint="eastAsia" w:cs="宋体"/>
          <w:color w:val="auto"/>
          <w:kern w:val="48"/>
          <w:sz w:val="24"/>
          <w:szCs w:val="24"/>
          <w:highlight w:val="none"/>
        </w:rPr>
        <w:t>月</w:t>
      </w:r>
      <w:r>
        <w:rPr>
          <w:rFonts w:hint="eastAsia" w:cs="宋体"/>
          <w:color w:val="auto"/>
          <w:kern w:val="48"/>
          <w:sz w:val="24"/>
          <w:szCs w:val="24"/>
          <w:highlight w:val="none"/>
          <w:lang w:val="en-US" w:eastAsia="zh-CN"/>
        </w:rPr>
        <w:t>14</w:t>
      </w:r>
      <w:r>
        <w:rPr>
          <w:rFonts w:hint="eastAsia" w:cs="宋体"/>
          <w:color w:val="auto"/>
          <w:kern w:val="48"/>
          <w:sz w:val="24"/>
          <w:szCs w:val="24"/>
          <w:highlight w:val="none"/>
        </w:rPr>
        <w:t>日（工作日上午9:00-12:00，下午14:30-17:30，法定节假日除外）办理投标登记手续并获取招标文件及相关资料。办理投标登记提供资料如下：</w:t>
      </w:r>
    </w:p>
    <w:p w14:paraId="66A3BC33">
      <w:pPr>
        <w:adjustRightInd/>
        <w:snapToGrid/>
        <w:spacing w:afterLines="0"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1）营业执照复印件；</w:t>
      </w:r>
    </w:p>
    <w:p w14:paraId="7E0F9B47">
      <w:pPr>
        <w:adjustRightInd/>
        <w:snapToGrid/>
        <w:spacing w:afterLines="0"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2）法定代表人证明书；</w:t>
      </w:r>
    </w:p>
    <w:p w14:paraId="0F9D7330">
      <w:pPr>
        <w:adjustRightInd/>
        <w:snapToGrid/>
        <w:spacing w:afterLines="0"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3）法定代表人授权委托书（非法定代表人办理时提供）；</w:t>
      </w:r>
    </w:p>
    <w:p w14:paraId="5C3BD8E2">
      <w:pPr>
        <w:adjustRightInd/>
        <w:snapToGrid/>
        <w:spacing w:afterLines="0"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4）投标人授权代表身份证复印件；</w:t>
      </w:r>
    </w:p>
    <w:p w14:paraId="5244D674">
      <w:pPr>
        <w:adjustRightInd/>
        <w:snapToGrid/>
        <w:spacing w:afterLines="0"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5）投标登记及招标文件领取登记表(附件二，填写完整且加盖单位公章)</w:t>
      </w:r>
    </w:p>
    <w:p w14:paraId="4D1DDDB9">
      <w:pPr>
        <w:pStyle w:val="4"/>
        <w:widowControl w:val="0"/>
        <w:spacing w:after="0" w:line="360" w:lineRule="auto"/>
        <w:ind w:left="0" w:leftChars="0" w:firstLine="480" w:firstLineChars="200"/>
        <w:rPr>
          <w:rFonts w:hint="eastAsia" w:cs="宋体"/>
          <w:color w:val="auto"/>
          <w:kern w:val="48"/>
          <w:sz w:val="24"/>
          <w:szCs w:val="24"/>
          <w:highlight w:val="none"/>
        </w:rPr>
      </w:pPr>
      <w:r>
        <w:rPr>
          <w:rFonts w:hint="eastAsia" w:cs="宋体"/>
          <w:color w:val="auto"/>
          <w:kern w:val="48"/>
          <w:sz w:val="24"/>
          <w:szCs w:val="24"/>
          <w:highlight w:val="none"/>
        </w:rPr>
        <w:t>以上资料加盖公章</w:t>
      </w:r>
      <w:r>
        <w:rPr>
          <w:rFonts w:hint="eastAsia" w:cs="宋体"/>
          <w:color w:val="auto"/>
          <w:kern w:val="48"/>
          <w:sz w:val="24"/>
          <w:szCs w:val="24"/>
          <w:highlight w:val="none"/>
          <w:lang w:val="en-US" w:eastAsia="zh-CN"/>
        </w:rPr>
        <w:t>后按顺序合并成PDF文件发送至招标代理邮箱cgjlywb_dy@126.com。</w:t>
      </w:r>
    </w:p>
    <w:p w14:paraId="0466C9D2">
      <w:pPr>
        <w:pStyle w:val="4"/>
        <w:spacing w:after="0" w:line="360" w:lineRule="auto"/>
        <w:ind w:left="0" w:leftChars="0" w:firstLine="480" w:firstLineChars="200"/>
        <w:rPr>
          <w:rFonts w:hint="default" w:ascii="宋体" w:hAnsi="宋体" w:eastAsia="宋体" w:cs="宋体"/>
          <w:color w:val="auto"/>
          <w:kern w:val="48"/>
          <w:sz w:val="24"/>
          <w:szCs w:val="24"/>
          <w:highlight w:val="none"/>
          <w:lang w:val="en-US" w:eastAsia="zh-CN"/>
        </w:rPr>
      </w:pPr>
      <w:r>
        <w:rPr>
          <w:rFonts w:hint="eastAsia" w:ascii="宋体" w:hAnsi="宋体" w:eastAsia="宋体" w:cs="宋体"/>
          <w:color w:val="auto"/>
          <w:kern w:val="48"/>
          <w:sz w:val="24"/>
          <w:szCs w:val="24"/>
          <w:highlight w:val="none"/>
        </w:rPr>
        <w:t>（2）招标文件每套300元，文件售后不退。</w:t>
      </w:r>
    </w:p>
    <w:p w14:paraId="11F2A877">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十三、投标截止时间和开标时间：2025年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21</w:t>
      </w:r>
      <w:r>
        <w:rPr>
          <w:rFonts w:hint="eastAsia" w:ascii="宋体" w:hAnsi="宋体"/>
          <w:color w:val="auto"/>
          <w:sz w:val="24"/>
          <w:highlight w:val="none"/>
        </w:rPr>
        <w:t>日</w:t>
      </w:r>
      <w:r>
        <w:rPr>
          <w:rFonts w:hint="eastAsia" w:ascii="宋体" w:hAnsi="宋体"/>
          <w:color w:val="auto"/>
          <w:sz w:val="24"/>
          <w:highlight w:val="none"/>
          <w:lang w:val="en-US" w:eastAsia="zh-CN"/>
        </w:rPr>
        <w:t>10</w:t>
      </w:r>
      <w:r>
        <w:rPr>
          <w:rFonts w:hint="eastAsia" w:ascii="宋体" w:hAnsi="宋体"/>
          <w:color w:val="auto"/>
          <w:sz w:val="24"/>
          <w:highlight w:val="none"/>
        </w:rPr>
        <w:t>时</w:t>
      </w:r>
      <w:r>
        <w:rPr>
          <w:rFonts w:hint="eastAsia" w:ascii="宋体" w:hAnsi="宋体"/>
          <w:color w:val="auto"/>
          <w:sz w:val="24"/>
          <w:highlight w:val="none"/>
          <w:lang w:val="en-US" w:eastAsia="zh-CN"/>
        </w:rPr>
        <w:t>00</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递交开始时间</w:t>
      </w:r>
      <w:r>
        <w:rPr>
          <w:rFonts w:hint="eastAsia" w:ascii="宋体" w:hAnsi="宋体"/>
          <w:color w:val="auto"/>
          <w:sz w:val="24"/>
          <w:highlight w:val="none"/>
        </w:rPr>
        <w:t>2025年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21</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时</w:t>
      </w:r>
      <w:r>
        <w:rPr>
          <w:rFonts w:hint="eastAsia" w:ascii="宋体" w:hAnsi="宋体"/>
          <w:color w:val="auto"/>
          <w:sz w:val="24"/>
          <w:highlight w:val="none"/>
          <w:lang w:val="en-US" w:eastAsia="zh-CN"/>
        </w:rPr>
        <w:t>00</w:t>
      </w:r>
      <w:r>
        <w:rPr>
          <w:rFonts w:hint="eastAsia" w:ascii="宋体" w:hAnsi="宋体"/>
          <w:color w:val="auto"/>
          <w:sz w:val="24"/>
          <w:highlight w:val="none"/>
        </w:rPr>
        <w:t>分</w:t>
      </w:r>
      <w:r>
        <w:rPr>
          <w:rFonts w:hint="eastAsia" w:ascii="宋体" w:hAnsi="宋体"/>
          <w:color w:val="auto"/>
          <w:sz w:val="24"/>
          <w:highlight w:val="none"/>
          <w:lang w:eastAsia="zh-CN"/>
        </w:rPr>
        <w:t>）</w:t>
      </w:r>
    </w:p>
    <w:p w14:paraId="27AA8F3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投标地点：</w:t>
      </w:r>
      <w:r>
        <w:rPr>
          <w:rFonts w:hint="eastAsia" w:ascii="宋体" w:hAnsi="宋体" w:cs="Microsoft YaHei UI"/>
          <w:color w:val="auto"/>
          <w:sz w:val="24"/>
          <w:szCs w:val="24"/>
          <w:highlight w:val="none"/>
        </w:rPr>
        <w:t>广州市白云区启德路77号法务大厦北塔六楼中</w:t>
      </w:r>
      <w:r>
        <w:rPr>
          <w:rFonts w:hint="eastAsia" w:ascii="宋体" w:hAnsi="宋体"/>
          <w:color w:val="auto"/>
          <w:sz w:val="24"/>
          <w:highlight w:val="none"/>
        </w:rPr>
        <w:t>会议室。</w:t>
      </w:r>
    </w:p>
    <w:p w14:paraId="364E444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投标文件递交方式：纸质递交。</w:t>
      </w:r>
    </w:p>
    <w:p w14:paraId="6FE4C34A">
      <w:pPr>
        <w:spacing w:line="360" w:lineRule="auto"/>
        <w:ind w:firstLine="480" w:firstLineChars="200"/>
        <w:rPr>
          <w:rFonts w:ascii="宋体" w:hAnsi="宋体"/>
          <w:color w:val="auto"/>
          <w:sz w:val="24"/>
          <w:highlight w:val="none"/>
        </w:rPr>
      </w:pPr>
      <w:bookmarkStart w:id="1" w:name="_Toc272241308"/>
      <w:r>
        <w:rPr>
          <w:rFonts w:ascii="宋体" w:hAnsi="宋体"/>
          <w:color w:val="auto"/>
          <w:sz w:val="24"/>
          <w:highlight w:val="none"/>
        </w:rPr>
        <w:t>十</w:t>
      </w:r>
      <w:r>
        <w:rPr>
          <w:rFonts w:hint="eastAsia" w:ascii="宋体" w:hAnsi="宋体"/>
          <w:color w:val="auto"/>
          <w:sz w:val="24"/>
          <w:highlight w:val="none"/>
        </w:rPr>
        <w:t>四</w:t>
      </w:r>
      <w:r>
        <w:rPr>
          <w:rFonts w:ascii="宋体" w:hAnsi="宋体"/>
          <w:color w:val="auto"/>
          <w:sz w:val="24"/>
          <w:highlight w:val="none"/>
        </w:rPr>
        <w:t>、</w:t>
      </w:r>
      <w:r>
        <w:rPr>
          <w:rFonts w:hint="eastAsia" w:ascii="宋体" w:hAnsi="宋体"/>
          <w:color w:val="auto"/>
          <w:sz w:val="24"/>
          <w:highlight w:val="none"/>
        </w:rPr>
        <w:t>满足</w:t>
      </w:r>
      <w:bookmarkEnd w:id="1"/>
      <w:r>
        <w:rPr>
          <w:rFonts w:hint="eastAsia" w:ascii="宋体" w:hAnsi="宋体"/>
          <w:color w:val="auto"/>
          <w:sz w:val="24"/>
          <w:highlight w:val="none"/>
        </w:rPr>
        <w:t>资格审查合格条件的投标人不足3名或经评审有效的投标单位不足3名时为招标失败。招标人分析招标失败原因，修正招标方案，报有关管理部门核准后，重新组织招标。</w:t>
      </w:r>
    </w:p>
    <w:p w14:paraId="5169E1A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评标时只对通过资格审查的投标人进行下一阶段的评审。</w:t>
      </w:r>
    </w:p>
    <w:p w14:paraId="5F853E59">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十五、</w:t>
      </w:r>
      <w:r>
        <w:rPr>
          <w:rFonts w:hint="eastAsia" w:ascii="宋体" w:hAnsi="宋体" w:cs="Microsoft YaHei UI"/>
          <w:color w:val="auto"/>
          <w:sz w:val="24"/>
          <w:szCs w:val="24"/>
          <w:highlight w:val="none"/>
        </w:rPr>
        <w:t>本次招标公告同时</w:t>
      </w:r>
      <w:r>
        <w:rPr>
          <w:rFonts w:hint="eastAsia" w:ascii="宋体" w:hAnsi="宋体" w:cs="Microsoft YaHei UI"/>
          <w:color w:val="auto"/>
          <w:sz w:val="24"/>
          <w:szCs w:val="24"/>
          <w:highlight w:val="none"/>
          <w:u w:val="none"/>
        </w:rPr>
        <w:t>在</w:t>
      </w:r>
      <w:r>
        <w:rPr>
          <w:rFonts w:hint="eastAsia"/>
          <w:color w:val="auto"/>
          <w:sz w:val="24"/>
          <w:highlight w:val="none"/>
          <w:u w:val="none"/>
        </w:rPr>
        <w:t>广州市白云工程咨询管理有限公司</w:t>
      </w:r>
      <w:r>
        <w:rPr>
          <w:rFonts w:hint="eastAsia" w:ascii="宋体" w:hAnsi="宋体"/>
          <w:color w:val="auto"/>
          <w:sz w:val="24"/>
          <w:szCs w:val="24"/>
          <w:highlight w:val="none"/>
          <w:u w:val="none"/>
          <w:lang w:val="en-US" w:eastAsia="zh-CN"/>
        </w:rPr>
        <w:t>官网（http://www.byct.cn/）、广东省城规建设监理有限公司官网（https://www.scgjl.com/）</w:t>
      </w:r>
      <w:r>
        <w:rPr>
          <w:rFonts w:hint="eastAsia" w:ascii="宋体" w:hAnsi="宋体" w:cs="Microsoft YaHei UI"/>
          <w:color w:val="auto"/>
          <w:sz w:val="24"/>
          <w:szCs w:val="24"/>
          <w:highlight w:val="none"/>
          <w:u w:val="none"/>
        </w:rPr>
        <w:t>上发布，本公告的修改、补充，在</w:t>
      </w:r>
      <w:r>
        <w:rPr>
          <w:rFonts w:hint="eastAsia" w:ascii="宋体" w:hAnsi="宋体"/>
          <w:color w:val="auto"/>
          <w:sz w:val="24"/>
          <w:szCs w:val="24"/>
          <w:highlight w:val="none"/>
          <w:u w:val="none"/>
          <w:lang w:val="en-US" w:eastAsia="zh-CN"/>
        </w:rPr>
        <w:t>广</w:t>
      </w:r>
      <w:r>
        <w:rPr>
          <w:rFonts w:hint="eastAsia" w:ascii="宋体" w:hAnsi="宋体"/>
          <w:color w:val="auto"/>
          <w:sz w:val="24"/>
          <w:szCs w:val="24"/>
          <w:highlight w:val="none"/>
          <w:lang w:val="en-US" w:eastAsia="zh-CN"/>
        </w:rPr>
        <w:t>东省城规建设监理有限公司官网</w:t>
      </w:r>
      <w:r>
        <w:rPr>
          <w:rFonts w:hint="eastAsia" w:ascii="宋体" w:hAnsi="宋体" w:cs="Microsoft YaHei UI"/>
          <w:color w:val="auto"/>
          <w:sz w:val="24"/>
          <w:szCs w:val="24"/>
          <w:highlight w:val="none"/>
        </w:rPr>
        <w:t>发布。本公告在各媒体发布的文本如有不同之处，以在</w:t>
      </w:r>
      <w:r>
        <w:rPr>
          <w:rFonts w:hint="eastAsia" w:ascii="宋体" w:hAnsi="宋体"/>
          <w:color w:val="auto"/>
          <w:sz w:val="24"/>
          <w:szCs w:val="24"/>
          <w:highlight w:val="none"/>
          <w:lang w:val="en-US" w:eastAsia="zh-CN"/>
        </w:rPr>
        <w:t>广东省城规建设监理有限公司官网</w:t>
      </w:r>
      <w:r>
        <w:rPr>
          <w:rFonts w:hint="eastAsia" w:ascii="宋体" w:hAnsi="宋体" w:cs="Microsoft YaHei UI"/>
          <w:color w:val="auto"/>
          <w:sz w:val="24"/>
          <w:szCs w:val="24"/>
          <w:highlight w:val="none"/>
        </w:rPr>
        <w:t>发布的文本为准。</w:t>
      </w:r>
      <w:r>
        <w:rPr>
          <w:rFonts w:hint="eastAsia" w:ascii="宋体" w:hAnsi="宋体"/>
          <w:color w:val="auto"/>
          <w:sz w:val="24"/>
          <w:highlight w:val="none"/>
        </w:rPr>
        <w:t>潜在投标人或利害关系人对本招标公告及招标文件内容异议的，向招标人书面提出。</w:t>
      </w:r>
    </w:p>
    <w:p w14:paraId="31FE99FD">
      <w:pPr>
        <w:widowControl/>
        <w:adjustRightInd w:val="0"/>
        <w:snapToGrid w:val="0"/>
        <w:spacing w:line="360" w:lineRule="auto"/>
        <w:ind w:firstLine="480" w:firstLineChars="200"/>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异议受理部门：</w:t>
      </w:r>
      <w:r>
        <w:rPr>
          <w:rFonts w:hint="eastAsia"/>
          <w:color w:val="auto"/>
          <w:sz w:val="24"/>
          <w:highlight w:val="none"/>
          <w:u w:val="single"/>
        </w:rPr>
        <w:t>广州市白云工程咨询管理有限公司</w:t>
      </w:r>
    </w:p>
    <w:p w14:paraId="2645CCFD">
      <w:pPr>
        <w:widowControl/>
        <w:adjustRightInd w:val="0"/>
        <w:snapToGri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异议受理电话：</w:t>
      </w:r>
      <w:r>
        <w:rPr>
          <w:rFonts w:hint="eastAsia" w:ascii="宋体" w:hAnsi="宋体"/>
          <w:color w:val="auto"/>
          <w:kern w:val="0"/>
          <w:sz w:val="24"/>
          <w:szCs w:val="24"/>
          <w:highlight w:val="none"/>
          <w:u w:val="single"/>
        </w:rPr>
        <w:t>020-35622943</w:t>
      </w:r>
    </w:p>
    <w:p w14:paraId="3CC1EF86">
      <w:pPr>
        <w:widowControl/>
        <w:adjustRightInd w:val="0"/>
        <w:snapToGrid w:val="0"/>
        <w:spacing w:line="360" w:lineRule="auto"/>
        <w:ind w:firstLine="480" w:firstLineChars="200"/>
        <w:jc w:val="left"/>
        <w:rPr>
          <w:rFonts w:hint="eastAsia" w:ascii="宋体" w:hAnsi="宋体"/>
          <w:color w:val="auto"/>
          <w:kern w:val="0"/>
          <w:sz w:val="24"/>
          <w:szCs w:val="24"/>
          <w:highlight w:val="none"/>
          <w:u w:val="single"/>
        </w:rPr>
      </w:pPr>
      <w:r>
        <w:rPr>
          <w:rFonts w:hint="eastAsia" w:ascii="宋体" w:hAnsi="宋体"/>
          <w:color w:val="auto"/>
          <w:kern w:val="0"/>
          <w:sz w:val="24"/>
          <w:szCs w:val="24"/>
          <w:highlight w:val="none"/>
        </w:rPr>
        <w:t>地        址：</w:t>
      </w:r>
      <w:r>
        <w:rPr>
          <w:rFonts w:hint="eastAsia" w:ascii="宋体" w:hAnsi="宋体"/>
          <w:color w:val="auto"/>
          <w:kern w:val="0"/>
          <w:sz w:val="24"/>
          <w:szCs w:val="24"/>
          <w:highlight w:val="none"/>
          <w:u w:val="single"/>
        </w:rPr>
        <w:t>广州市白云区齐富路88号C座</w:t>
      </w:r>
      <w:r>
        <w:rPr>
          <w:rFonts w:hint="eastAsia" w:ascii="宋体" w:hAnsi="宋体"/>
          <w:color w:val="auto"/>
          <w:kern w:val="0"/>
          <w:sz w:val="24"/>
          <w:szCs w:val="24"/>
          <w:highlight w:val="none"/>
          <w:u w:val="single"/>
          <w:lang w:val="en-US" w:eastAsia="zh-CN"/>
        </w:rPr>
        <w:t>6</w:t>
      </w:r>
      <w:r>
        <w:rPr>
          <w:rFonts w:hint="eastAsia" w:ascii="宋体" w:hAnsi="宋体"/>
          <w:color w:val="auto"/>
          <w:kern w:val="0"/>
          <w:sz w:val="24"/>
          <w:szCs w:val="24"/>
          <w:highlight w:val="none"/>
          <w:u w:val="single"/>
        </w:rPr>
        <w:t>楼</w:t>
      </w:r>
    </w:p>
    <w:p w14:paraId="2FA81CD1">
      <w:pPr>
        <w:widowControl/>
        <w:spacing w:before="260" w:after="260"/>
        <w:ind w:right="384"/>
        <w:jc w:val="left"/>
        <w:rPr>
          <w:rFonts w:hint="eastAsia" w:ascii="宋体" w:hAnsi="宋体"/>
          <w:color w:val="auto"/>
          <w:kern w:val="0"/>
          <w:sz w:val="24"/>
          <w:szCs w:val="24"/>
          <w:highlight w:val="none"/>
        </w:rPr>
      </w:pPr>
      <w:r>
        <w:rPr>
          <w:rFonts w:hint="eastAsia" w:ascii="宋体" w:hAnsi="宋体"/>
          <w:color w:val="auto"/>
          <w:kern w:val="0"/>
          <w:sz w:val="24"/>
          <w:szCs w:val="24"/>
          <w:highlight w:val="none"/>
          <w:u w:val="single"/>
        </w:rPr>
        <w:br w:type="page"/>
      </w:r>
      <w:r>
        <w:rPr>
          <w:rFonts w:hint="eastAsia" w:ascii="宋体" w:hAnsi="宋体"/>
          <w:color w:val="auto"/>
          <w:kern w:val="0"/>
          <w:sz w:val="24"/>
          <w:szCs w:val="24"/>
          <w:highlight w:val="none"/>
        </w:rPr>
        <w:t>附件一</w:t>
      </w:r>
    </w:p>
    <w:p w14:paraId="39B5BB76">
      <w:pPr>
        <w:widowControl/>
        <w:spacing w:before="260" w:after="260"/>
        <w:ind w:right="384"/>
        <w:jc w:val="center"/>
        <w:rPr>
          <w:rFonts w:hint="eastAsia" w:ascii="ˎ̥" w:hAnsi="ˎ̥" w:cs="宋体"/>
          <w:b/>
          <w:bCs/>
          <w:color w:val="auto"/>
          <w:kern w:val="0"/>
          <w:sz w:val="32"/>
          <w:szCs w:val="32"/>
          <w:highlight w:val="none"/>
        </w:rPr>
      </w:pPr>
      <w:r>
        <w:rPr>
          <w:rFonts w:hint="eastAsia" w:ascii="宋体" w:hAnsi="宋体" w:cs="宋体"/>
          <w:b/>
          <w:bCs/>
          <w:color w:val="auto"/>
          <w:kern w:val="0"/>
          <w:sz w:val="32"/>
          <w:szCs w:val="32"/>
          <w:highlight w:val="none"/>
        </w:rPr>
        <w:t>投标申请人</w:t>
      </w:r>
      <w:r>
        <w:rPr>
          <w:rFonts w:hint="eastAsia" w:ascii="ˎ̥" w:hAnsi="ˎ̥" w:cs="宋体"/>
          <w:b/>
          <w:bCs/>
          <w:color w:val="auto"/>
          <w:kern w:val="0"/>
          <w:sz w:val="32"/>
          <w:szCs w:val="32"/>
          <w:highlight w:val="none"/>
        </w:rPr>
        <w:t>声明</w:t>
      </w:r>
    </w:p>
    <w:p w14:paraId="4CCA138F">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本招标项目招标人及招标监管机构：</w:t>
      </w:r>
    </w:p>
    <w:p w14:paraId="0E5B087F">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本公司就参加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投标工作，作出郑重声明：</w:t>
      </w:r>
    </w:p>
    <w:p w14:paraId="7283D855">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一、本公司保证投标登记材料及其后提供的一切材料都是真实的。</w:t>
      </w:r>
    </w:p>
    <w:p w14:paraId="415D62CF">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二、本公司保证不与其他单位围标、串标，不出让投标资格，不向招标人或评标委员会成员行贿。</w:t>
      </w:r>
    </w:p>
    <w:p w14:paraId="3DFA9FDF">
      <w:pPr>
        <w:pStyle w:val="12"/>
        <w:ind w:firstLine="480" w:firstLineChars="20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行政主管部门取消投标资格的处罚期内；没有处于财产被接管、冻结、破产的状态；在投标登记截止日期前两年内没有被行政主管部门已书面认定的重大质量问题；本公司没有在投标登记截止时间前两年内被人民法院判决犯有行贿罪的记录</w:t>
      </w:r>
      <w:r>
        <w:rPr>
          <w:rFonts w:hint="eastAsia" w:ascii="宋体" w:hAnsi="宋体" w:eastAsia="宋体"/>
          <w:color w:val="auto"/>
          <w:sz w:val="24"/>
          <w:szCs w:val="24"/>
          <w:highlight w:val="none"/>
        </w:rPr>
        <w:t xml:space="preserve">。 </w:t>
      </w:r>
    </w:p>
    <w:p w14:paraId="0749B97D">
      <w:pPr>
        <w:pStyle w:val="12"/>
        <w:ind w:firstLine="480" w:firstLineChars="20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olor w:val="auto"/>
          <w:sz w:val="24"/>
          <w:szCs w:val="24"/>
          <w:highlight w:val="none"/>
        </w:rPr>
        <w:t>本公司及其有隶属关系的机构没有参加本项目的前期工作、招标文件的编写工作；本公司与承担本招标项目的招标代理机构没有隶属关系或其他利害关系。</w:t>
      </w:r>
    </w:p>
    <w:p w14:paraId="66B0C0A0">
      <w:pPr>
        <w:pStyle w:val="12"/>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本公司违反上述保证，或本声明陈述与事实不符，经查实，本公司愿意接受公开通报，承担由此带来的法律后果，并自愿停止参加广州市行政辖区内的招标投标活动三个月。</w:t>
      </w:r>
    </w:p>
    <w:p w14:paraId="5778D65B">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特此声明</w:t>
      </w:r>
    </w:p>
    <w:p w14:paraId="37893D7D">
      <w:pPr>
        <w:spacing w:line="360" w:lineRule="auto"/>
        <w:ind w:firstLine="4320" w:firstLineChars="1800"/>
        <w:jc w:val="left"/>
        <w:rPr>
          <w:rFonts w:hint="eastAsia" w:ascii="宋体" w:hAnsi="宋体" w:cs="宋体"/>
          <w:color w:val="auto"/>
          <w:kern w:val="0"/>
          <w:sz w:val="24"/>
          <w:highlight w:val="none"/>
        </w:rPr>
      </w:pPr>
    </w:p>
    <w:p w14:paraId="550A153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声明企业(企业公章)：           </w:t>
      </w:r>
    </w:p>
    <w:p w14:paraId="2B51EF81">
      <w:pPr>
        <w:jc w:val="center"/>
        <w:rPr>
          <w:color w:val="auto"/>
          <w:highlight w:val="none"/>
        </w:rPr>
      </w:pPr>
      <w:r>
        <w:rPr>
          <w:rFonts w:hint="eastAsia" w:ascii="宋体" w:hAnsi="宋体" w:cs="宋体"/>
          <w:color w:val="auto"/>
          <w:kern w:val="0"/>
          <w:sz w:val="24"/>
          <w:highlight w:val="none"/>
        </w:rPr>
        <w:t>年   月   日</w:t>
      </w:r>
    </w:p>
    <w:p w14:paraId="4B7B016F">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u w:val="single"/>
        </w:rPr>
        <w:br w:type="page"/>
      </w:r>
      <w:r>
        <w:rPr>
          <w:rFonts w:hint="eastAsia" w:ascii="宋体" w:hAnsi="宋体"/>
          <w:color w:val="auto"/>
          <w:kern w:val="0"/>
          <w:sz w:val="24"/>
          <w:szCs w:val="24"/>
          <w:highlight w:val="none"/>
        </w:rPr>
        <w:t>附件二</w:t>
      </w:r>
    </w:p>
    <w:p w14:paraId="7A7FF40C">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投标登记及招标文件领取登记表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5404"/>
      </w:tblGrid>
      <w:tr w14:paraId="714D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18" w:type="dxa"/>
            <w:noWrap w:val="0"/>
            <w:vAlign w:val="center"/>
          </w:tcPr>
          <w:p w14:paraId="78A07182">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5404" w:type="dxa"/>
            <w:noWrap w:val="0"/>
            <w:vAlign w:val="center"/>
          </w:tcPr>
          <w:p w14:paraId="3D2B1A99">
            <w:pPr>
              <w:jc w:val="center"/>
              <w:rPr>
                <w:rFonts w:ascii="宋体" w:hAnsi="宋体" w:cs="宋体"/>
                <w:color w:val="auto"/>
                <w:sz w:val="24"/>
                <w:highlight w:val="none"/>
              </w:rPr>
            </w:pPr>
          </w:p>
        </w:tc>
      </w:tr>
      <w:tr w14:paraId="59B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118" w:type="dxa"/>
            <w:noWrap w:val="0"/>
            <w:vAlign w:val="center"/>
          </w:tcPr>
          <w:p w14:paraId="32CA7630">
            <w:pPr>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5404" w:type="dxa"/>
            <w:noWrap w:val="0"/>
            <w:vAlign w:val="center"/>
          </w:tcPr>
          <w:p w14:paraId="6E972D6C">
            <w:pPr>
              <w:jc w:val="center"/>
              <w:rPr>
                <w:rFonts w:ascii="宋体" w:hAnsi="宋体" w:cs="宋体"/>
                <w:color w:val="auto"/>
                <w:sz w:val="24"/>
                <w:highlight w:val="none"/>
              </w:rPr>
            </w:pPr>
          </w:p>
        </w:tc>
      </w:tr>
      <w:tr w14:paraId="3C05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118" w:type="dxa"/>
            <w:noWrap w:val="0"/>
            <w:vAlign w:val="center"/>
          </w:tcPr>
          <w:p w14:paraId="32306DD6">
            <w:pPr>
              <w:jc w:val="center"/>
              <w:rPr>
                <w:rFonts w:ascii="宋体" w:hAnsi="宋体" w:cs="宋体"/>
                <w:color w:val="auto"/>
                <w:sz w:val="24"/>
                <w:highlight w:val="none"/>
              </w:rPr>
            </w:pPr>
            <w:r>
              <w:rPr>
                <w:rFonts w:hint="eastAsia" w:ascii="宋体" w:hAnsi="宋体" w:cs="宋体"/>
                <w:bCs/>
                <w:color w:val="auto"/>
                <w:sz w:val="24"/>
                <w:szCs w:val="24"/>
                <w:highlight w:val="none"/>
              </w:rPr>
              <w:t>登记时间</w:t>
            </w:r>
          </w:p>
        </w:tc>
        <w:tc>
          <w:tcPr>
            <w:tcW w:w="5404" w:type="dxa"/>
            <w:noWrap w:val="0"/>
            <w:vAlign w:val="center"/>
          </w:tcPr>
          <w:p w14:paraId="64AA23C2">
            <w:pPr>
              <w:jc w:val="center"/>
              <w:rPr>
                <w:rFonts w:ascii="宋体" w:hAnsi="宋体" w:cs="宋体"/>
                <w:color w:val="auto"/>
                <w:sz w:val="24"/>
                <w:highlight w:val="none"/>
              </w:rPr>
            </w:pPr>
            <w:r>
              <w:rPr>
                <w:rFonts w:hint="eastAsia" w:ascii="宋体" w:hAnsi="宋体" w:cs="宋体"/>
                <w:bCs/>
                <w:color w:val="auto"/>
                <w:sz w:val="24"/>
                <w:szCs w:val="24"/>
                <w:highlight w:val="none"/>
              </w:rPr>
              <w:t xml:space="preserve"> 年  月  日</w:t>
            </w:r>
          </w:p>
        </w:tc>
      </w:tr>
      <w:tr w14:paraId="4ADF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522" w:type="dxa"/>
            <w:gridSpan w:val="2"/>
            <w:noWrap w:val="0"/>
            <w:vAlign w:val="center"/>
          </w:tcPr>
          <w:p w14:paraId="547E04AE">
            <w:pPr>
              <w:jc w:val="center"/>
              <w:rPr>
                <w:rFonts w:ascii="宋体" w:hAnsi="宋体" w:cs="宋体"/>
                <w:b/>
                <w:color w:val="auto"/>
                <w:sz w:val="24"/>
                <w:highlight w:val="none"/>
              </w:rPr>
            </w:pPr>
            <w:r>
              <w:rPr>
                <w:rFonts w:hint="eastAsia" w:ascii="宋体" w:hAnsi="宋体" w:cs="宋体"/>
                <w:bCs/>
                <w:color w:val="auto"/>
                <w:sz w:val="24"/>
                <w:szCs w:val="24"/>
                <w:highlight w:val="none"/>
              </w:rPr>
              <w:t>单位登记情况</w:t>
            </w:r>
          </w:p>
        </w:tc>
      </w:tr>
      <w:tr w14:paraId="67CD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118" w:type="dxa"/>
            <w:noWrap w:val="0"/>
            <w:vAlign w:val="center"/>
          </w:tcPr>
          <w:p w14:paraId="7DA36FCF">
            <w:pPr>
              <w:jc w:val="center"/>
              <w:rPr>
                <w:rFonts w:ascii="宋体" w:hAnsi="宋体" w:cs="宋体"/>
                <w:color w:val="auto"/>
                <w:sz w:val="24"/>
                <w:highlight w:val="none"/>
              </w:rPr>
            </w:pPr>
            <w:bookmarkStart w:id="2" w:name="_Hlk126833351"/>
            <w:r>
              <w:rPr>
                <w:rFonts w:hint="eastAsia" w:ascii="宋体" w:hAnsi="宋体" w:cs="宋体"/>
                <w:bCs/>
                <w:color w:val="auto"/>
                <w:sz w:val="24"/>
                <w:szCs w:val="24"/>
                <w:highlight w:val="none"/>
              </w:rPr>
              <w:t>单位</w:t>
            </w:r>
            <w:bookmarkEnd w:id="2"/>
            <w:r>
              <w:rPr>
                <w:rFonts w:hint="eastAsia" w:ascii="宋体" w:hAnsi="宋体" w:cs="宋体"/>
                <w:bCs/>
                <w:color w:val="auto"/>
                <w:sz w:val="24"/>
                <w:szCs w:val="24"/>
                <w:highlight w:val="none"/>
              </w:rPr>
              <w:t>名称</w:t>
            </w:r>
          </w:p>
        </w:tc>
        <w:tc>
          <w:tcPr>
            <w:tcW w:w="5404" w:type="dxa"/>
            <w:noWrap w:val="0"/>
            <w:vAlign w:val="center"/>
          </w:tcPr>
          <w:p w14:paraId="141B9CA6">
            <w:pPr>
              <w:jc w:val="center"/>
              <w:rPr>
                <w:rFonts w:ascii="宋体" w:hAnsi="宋体" w:cs="宋体"/>
                <w:color w:val="auto"/>
                <w:sz w:val="24"/>
                <w:highlight w:val="none"/>
              </w:rPr>
            </w:pPr>
          </w:p>
        </w:tc>
      </w:tr>
      <w:tr w14:paraId="550D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18" w:type="dxa"/>
            <w:noWrap w:val="0"/>
            <w:vAlign w:val="center"/>
          </w:tcPr>
          <w:p w14:paraId="0239581F">
            <w:pPr>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5404" w:type="dxa"/>
            <w:noWrap w:val="0"/>
            <w:vAlign w:val="center"/>
          </w:tcPr>
          <w:p w14:paraId="00D55B04">
            <w:pPr>
              <w:jc w:val="center"/>
              <w:rPr>
                <w:rFonts w:ascii="宋体" w:hAnsi="宋体" w:cs="宋体"/>
                <w:color w:val="auto"/>
                <w:sz w:val="24"/>
                <w:highlight w:val="none"/>
              </w:rPr>
            </w:pPr>
          </w:p>
        </w:tc>
      </w:tr>
      <w:tr w14:paraId="683F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18" w:type="dxa"/>
            <w:noWrap w:val="0"/>
            <w:vAlign w:val="center"/>
          </w:tcPr>
          <w:p w14:paraId="489A047C">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5404" w:type="dxa"/>
            <w:noWrap w:val="0"/>
            <w:vAlign w:val="center"/>
          </w:tcPr>
          <w:p w14:paraId="2A75CC34">
            <w:pPr>
              <w:jc w:val="center"/>
              <w:rPr>
                <w:rFonts w:ascii="宋体" w:hAnsi="宋体" w:cs="宋体"/>
                <w:color w:val="auto"/>
                <w:sz w:val="24"/>
                <w:highlight w:val="none"/>
              </w:rPr>
            </w:pPr>
          </w:p>
        </w:tc>
      </w:tr>
      <w:tr w14:paraId="2386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18" w:type="dxa"/>
            <w:noWrap w:val="0"/>
            <w:vAlign w:val="center"/>
          </w:tcPr>
          <w:p w14:paraId="7093F307">
            <w:pPr>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5404" w:type="dxa"/>
            <w:noWrap w:val="0"/>
            <w:vAlign w:val="center"/>
          </w:tcPr>
          <w:p w14:paraId="1F40B9CB">
            <w:pPr>
              <w:jc w:val="center"/>
              <w:rPr>
                <w:rFonts w:ascii="宋体" w:hAnsi="宋体" w:cs="宋体"/>
                <w:color w:val="auto"/>
                <w:sz w:val="24"/>
                <w:highlight w:val="none"/>
              </w:rPr>
            </w:pPr>
          </w:p>
        </w:tc>
      </w:tr>
      <w:tr w14:paraId="2E8C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18" w:type="dxa"/>
            <w:noWrap w:val="0"/>
            <w:vAlign w:val="center"/>
          </w:tcPr>
          <w:p w14:paraId="72F54BF3">
            <w:pPr>
              <w:jc w:val="center"/>
              <w:rPr>
                <w:rFonts w:ascii="宋体" w:hAnsi="宋体" w:cs="宋体"/>
                <w:color w:val="auto"/>
                <w:sz w:val="24"/>
                <w:highlight w:val="none"/>
              </w:rPr>
            </w:pPr>
            <w:r>
              <w:rPr>
                <w:rFonts w:hint="eastAsia" w:ascii="宋体" w:hAnsi="宋体" w:cs="宋体"/>
                <w:color w:val="auto"/>
                <w:sz w:val="24"/>
                <w:highlight w:val="none"/>
              </w:rPr>
              <w:t>电子邮箱</w:t>
            </w:r>
          </w:p>
        </w:tc>
        <w:tc>
          <w:tcPr>
            <w:tcW w:w="5404" w:type="dxa"/>
            <w:noWrap w:val="0"/>
            <w:vAlign w:val="center"/>
          </w:tcPr>
          <w:p w14:paraId="7DA4C276">
            <w:pPr>
              <w:jc w:val="center"/>
              <w:rPr>
                <w:rFonts w:ascii="宋体" w:hAnsi="宋体" w:cs="宋体"/>
                <w:color w:val="auto"/>
                <w:sz w:val="24"/>
                <w:highlight w:val="none"/>
              </w:rPr>
            </w:pPr>
          </w:p>
        </w:tc>
      </w:tr>
      <w:tr w14:paraId="1FEE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118" w:type="dxa"/>
            <w:noWrap w:val="0"/>
            <w:vAlign w:val="center"/>
          </w:tcPr>
          <w:p w14:paraId="35ED35E1">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5404" w:type="dxa"/>
            <w:noWrap w:val="0"/>
            <w:vAlign w:val="center"/>
          </w:tcPr>
          <w:p w14:paraId="0B976BFA">
            <w:pPr>
              <w:jc w:val="center"/>
              <w:rPr>
                <w:rFonts w:ascii="宋体" w:hAnsi="宋体" w:cs="宋体"/>
                <w:color w:val="auto"/>
                <w:sz w:val="24"/>
                <w:highlight w:val="none"/>
              </w:rPr>
            </w:pPr>
          </w:p>
        </w:tc>
      </w:tr>
    </w:tbl>
    <w:p w14:paraId="442ED6DF"/>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ˎ̥">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7BC9">
    <w:pPr>
      <w:pStyle w:val="5"/>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2F71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732F71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3BD0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E1F31"/>
    <w:rsid w:val="1329368E"/>
    <w:rsid w:val="352E1F31"/>
    <w:rsid w:val="358009A7"/>
    <w:rsid w:val="565D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0" w:beforeLines="0" w:after="0" w:afterLines="0" w:line="360" w:lineRule="auto"/>
      <w:outlineLvl w:val="0"/>
    </w:pPr>
    <w:rPr>
      <w:rFonts w:eastAsia="宋体" w:cs="Times New Roman"/>
      <w:kern w:val="44"/>
      <w:sz w:val="36"/>
      <w:szCs w:val="36"/>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Body Text Indent"/>
    <w:basedOn w:val="1"/>
    <w:qFormat/>
    <w:uiPriority w:val="0"/>
    <w:pPr>
      <w:spacing w:after="120" w:afterLines="0"/>
      <w:ind w:left="420" w:leftChars="200"/>
    </w:pPr>
  </w:style>
  <w:style w:type="paragraph" w:styleId="5">
    <w:name w:val="footer"/>
    <w:basedOn w:val="1"/>
    <w:uiPriority w:val="0"/>
    <w:pPr>
      <w:tabs>
        <w:tab w:val="center" w:pos="4153"/>
        <w:tab w:val="right" w:pos="8306"/>
      </w:tabs>
      <w:adjustRightInd w:val="0"/>
      <w:spacing w:line="240" w:lineRule="atLeast"/>
      <w:jc w:val="left"/>
      <w:textAlignment w:val="baseline"/>
    </w:pPr>
    <w:rPr>
      <w:rFonts w:eastAsia="长城仿宋"/>
      <w:kern w:val="0"/>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tabs>
        <w:tab w:val="right" w:leader="dot" w:pos="8302"/>
      </w:tabs>
      <w:spacing w:line="360" w:lineRule="auto"/>
      <w:jc w:val="left"/>
    </w:pPr>
    <w:rPr>
      <w:rFonts w:ascii="宋体" w:hAnsi="宋体"/>
      <w:b/>
      <w:bCs/>
      <w:caps/>
      <w:sz w:val="28"/>
      <w:szCs w:val="28"/>
    </w:rPr>
  </w:style>
  <w:style w:type="character" w:styleId="10">
    <w:name w:val="page number"/>
    <w:qFormat/>
    <w:uiPriority w:val="0"/>
  </w:style>
  <w:style w:type="character" w:styleId="11">
    <w:name w:val="Hyperlink"/>
    <w:uiPriority w:val="0"/>
    <w:rPr>
      <w:color w:val="0000FF"/>
      <w:u w:val="single"/>
    </w:rPr>
  </w:style>
  <w:style w:type="paragraph" w:customStyle="1" w:styleId="12">
    <w:name w:val="公文正文"/>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3535</Words>
  <Characters>3749</Characters>
  <Lines>0</Lines>
  <Paragraphs>0</Paragraphs>
  <TotalTime>0</TotalTime>
  <ScaleCrop>false</ScaleCrop>
  <LinksUpToDate>false</LinksUpToDate>
  <CharactersWithSpaces>3826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2025-09-29T07:52:00Z</dcterms:created>
  <dc:creator>s</dc:creator>
  <cp:lastModifiedBy>s</cp:lastModifiedBy>
  <dcterms:modified xsi:type="dcterms:W3CDTF">2025-09-30T07:17:33Z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B5078FDA0D4B49619606BA2E7E1B21C6_11</vt:lpwstr>
  </property>
  <property fmtid="{D5CDD505-2E9C-101B-9397-08002B2CF9AE}" pid="4" name="KSOTemplateDocerSaveRecord">
    <vt:lpwstr>eyJoZGlkIjoiZmE2ZmFhZDdhODNhMzZkOWY1YjMxMjlmMWU4Nzc4OTUiLCJ1c2VySWQiOiI3ODY4OTEzMjUifQ==</vt:lpwstr>
  </property>
</Properties>
</file>